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FE0742" w14:textId="77777777" w:rsidR="006E45F2" w:rsidRDefault="006E45F2">
      <w:pPr>
        <w:pBdr>
          <w:top w:val="nil"/>
          <w:left w:val="nil"/>
          <w:bottom w:val="nil"/>
          <w:right w:val="nil"/>
          <w:between w:val="nil"/>
        </w:pBdr>
        <w:spacing w:after="0"/>
        <w:ind w:left="0"/>
        <w:rPr>
          <w:rFonts w:ascii="Arial Bold" w:eastAsia="Arial Bold" w:hAnsi="Arial Bold" w:cs="Arial Bold"/>
          <w:b/>
          <w:color w:val="000000"/>
          <w:sz w:val="36"/>
          <w:szCs w:val="36"/>
        </w:rPr>
      </w:pPr>
    </w:p>
    <w:p w14:paraId="73FE0743" w14:textId="77777777" w:rsidR="006E45F2" w:rsidRDefault="00A20C44">
      <w:pPr>
        <w:pBdr>
          <w:top w:val="nil"/>
          <w:left w:val="nil"/>
          <w:bottom w:val="nil"/>
          <w:right w:val="nil"/>
          <w:between w:val="nil"/>
        </w:pBdr>
        <w:spacing w:before="240" w:after="120"/>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9 (Security)</w:t>
      </w:r>
    </w:p>
    <w:p w14:paraId="73FE0745" w14:textId="77777777" w:rsidR="006E45F2" w:rsidRDefault="006E45F2">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14:paraId="73FE0746" w14:textId="6F3E0C0B" w:rsidR="006E45F2" w:rsidRDefault="00A20C44">
      <w:pPr>
        <w:pBdr>
          <w:top w:val="nil"/>
          <w:left w:val="nil"/>
          <w:bottom w:val="nil"/>
          <w:right w:val="nil"/>
          <w:between w:val="nil"/>
        </w:pBdr>
        <w:spacing w:before="240" w:after="120"/>
        <w:ind w:left="0"/>
        <w:rPr>
          <w:rFonts w:eastAsia="Arial"/>
          <w:b/>
          <w:color w:val="000000"/>
          <w:sz w:val="36"/>
          <w:szCs w:val="36"/>
        </w:rPr>
      </w:pPr>
      <w:r>
        <w:rPr>
          <w:rFonts w:eastAsia="Arial"/>
          <w:b/>
          <w:color w:val="000000"/>
          <w:sz w:val="36"/>
          <w:szCs w:val="36"/>
        </w:rPr>
        <w:t>Part A: Short Form Security Requirements</w:t>
      </w:r>
      <w:r w:rsidR="00753F64">
        <w:rPr>
          <w:rFonts w:eastAsia="Arial"/>
          <w:b/>
          <w:color w:val="000000"/>
          <w:sz w:val="36"/>
          <w:szCs w:val="36"/>
        </w:rPr>
        <w:t xml:space="preserve"> – Not used</w:t>
      </w:r>
    </w:p>
    <w:p w14:paraId="73FE078A" w14:textId="77777777" w:rsidR="006E45F2" w:rsidRDefault="00A20C44">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73FE078B" w14:textId="77777777" w:rsidR="006E45F2" w:rsidRDefault="006E45F2">
      <w:pPr>
        <w:ind w:firstLine="1418"/>
      </w:pPr>
    </w:p>
    <w:p w14:paraId="73FE078C" w14:textId="77777777" w:rsidR="006E45F2" w:rsidRDefault="00A20C44">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p w14:paraId="73FE078D" w14:textId="77777777" w:rsidR="006E45F2" w:rsidRDefault="00A20C44">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w:t>
      </w:r>
      <w:r>
        <w:rPr>
          <w:rFonts w:eastAsia="Arial"/>
          <w:color w:val="000000"/>
          <w:sz w:val="24"/>
          <w:szCs w:val="24"/>
        </w:rPr>
        <w:t xml:space="preserve"> and they shall supplement Joint Schedule 1 (Definitions):</w:t>
      </w:r>
    </w:p>
    <w:tbl>
      <w:tblPr>
        <w:tblStyle w:val="a0"/>
        <w:tblW w:w="8031" w:type="dxa"/>
        <w:tblInd w:w="1008" w:type="dxa"/>
        <w:tblLayout w:type="fixed"/>
        <w:tblLook w:val="0400" w:firstRow="0" w:lastRow="0" w:firstColumn="0" w:lastColumn="0" w:noHBand="0" w:noVBand="1"/>
      </w:tblPr>
      <w:tblGrid>
        <w:gridCol w:w="2250"/>
        <w:gridCol w:w="5781"/>
      </w:tblGrid>
      <w:tr w:rsidR="006E45F2" w14:paraId="73FE0793" w14:textId="77777777">
        <w:tc>
          <w:tcPr>
            <w:tcW w:w="2250" w:type="dxa"/>
          </w:tcPr>
          <w:p w14:paraId="73FE078E" w14:textId="77777777" w:rsidR="006E45F2" w:rsidRDefault="00A20C4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781" w:type="dxa"/>
          </w:tcPr>
          <w:p w14:paraId="73FE078F" w14:textId="77777777" w:rsidR="006E45F2" w:rsidRDefault="00A20C44">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p w14:paraId="73FE0790" w14:textId="77777777" w:rsidR="006E45F2" w:rsidRDefault="00A20C44">
            <w:pPr>
              <w:numPr>
                <w:ilvl w:val="1"/>
                <w:numId w:val="2"/>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 xml:space="preserve">any unauthorised access to or use of the Goods and/or Deliverables, the Sites and/or any Information and Communication Technology ("ICT"), information </w:t>
            </w:r>
            <w:r>
              <w:rPr>
                <w:rFonts w:eastAsia="Arial"/>
                <w:color w:val="000000"/>
                <w:sz w:val="24"/>
                <w:szCs w:val="24"/>
              </w:rPr>
              <w:t>or data (including the Confidential Information and the Government Data) used by the Buyer and/or the Supplier in connection with this Contract; and/or</w:t>
            </w:r>
          </w:p>
          <w:p w14:paraId="73FE0791" w14:textId="77777777" w:rsidR="006E45F2" w:rsidRDefault="00A20C44">
            <w:pPr>
              <w:numPr>
                <w:ilvl w:val="1"/>
                <w:numId w:val="2"/>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w:t>
            </w:r>
            <w:r>
              <w:rPr>
                <w:rFonts w:eastAsia="Arial"/>
                <w:color w:val="000000"/>
                <w:sz w:val="24"/>
                <w:szCs w:val="24"/>
              </w:rPr>
              <w:t>on and the Government Data), including any copies of such information or data, used by the Buyer and/or the Supplier in connection with this Contract,</w:t>
            </w:r>
          </w:p>
          <w:p w14:paraId="73FE0792" w14:textId="77777777" w:rsidR="006E45F2" w:rsidRDefault="00A20C44">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w:t>
            </w:r>
            <w:r>
              <w:rPr>
                <w:rFonts w:eastAsia="Arial"/>
                <w:color w:val="000000"/>
                <w:sz w:val="24"/>
                <w:szCs w:val="24"/>
              </w:rPr>
              <w:t xml:space="preserve"> Buyer has required compliance therewith in accordance with paragraph 3.4.3 d;</w:t>
            </w:r>
          </w:p>
        </w:tc>
        <w:bookmarkStart w:id="2" w:name="_GoBack"/>
        <w:bookmarkEnd w:id="2"/>
      </w:tr>
      <w:tr w:rsidR="006E45F2" w14:paraId="73FE0796" w14:textId="77777777">
        <w:tc>
          <w:tcPr>
            <w:tcW w:w="2250" w:type="dxa"/>
          </w:tcPr>
          <w:p w14:paraId="73FE0794" w14:textId="77777777" w:rsidR="006E45F2" w:rsidRDefault="00A20C4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"ISMS"</w:t>
            </w:r>
          </w:p>
        </w:tc>
        <w:tc>
          <w:tcPr>
            <w:tcW w:w="5781" w:type="dxa"/>
          </w:tcPr>
          <w:p w14:paraId="73FE0795" w14:textId="77777777" w:rsidR="006E45F2" w:rsidRDefault="00A20C44">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 xml:space="preserve">the information security management system and process developed by the Supplier in accordance with Paragraph 3 (ISMS) as updated from time to time in accordance with </w:t>
            </w:r>
            <w:r>
              <w:rPr>
                <w:rFonts w:eastAsia="Arial"/>
                <w:color w:val="000000"/>
                <w:sz w:val="24"/>
                <w:szCs w:val="24"/>
              </w:rPr>
              <w:t>this Schedule; and</w:t>
            </w:r>
          </w:p>
        </w:tc>
      </w:tr>
      <w:tr w:rsidR="006E45F2" w14:paraId="73FE0799" w14:textId="77777777">
        <w:tc>
          <w:tcPr>
            <w:tcW w:w="2250" w:type="dxa"/>
          </w:tcPr>
          <w:p w14:paraId="73FE0797" w14:textId="77777777" w:rsidR="006E45F2" w:rsidRDefault="00A20C4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"Security Tests"</w:t>
            </w:r>
          </w:p>
        </w:tc>
        <w:tc>
          <w:tcPr>
            <w:tcW w:w="5781" w:type="dxa"/>
          </w:tcPr>
          <w:p w14:paraId="73FE0798" w14:textId="77777777" w:rsidR="006E45F2" w:rsidRDefault="00A20C44">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tc>
      </w:tr>
    </w:tbl>
    <w:p w14:paraId="73FE079A" w14:textId="77777777" w:rsidR="006E45F2" w:rsidRDefault="00A20C44">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bookmarkStart w:id="3" w:name="_heading=h.4i7ojhp" w:colFirst="0" w:colLast="0"/>
      <w:bookmarkEnd w:id="3"/>
      <w:r>
        <w:rPr>
          <w:rFonts w:ascii="Arial Bold" w:eastAsia="Arial Bold" w:hAnsi="Arial Bold" w:cs="Arial Bold"/>
          <w:b/>
          <w:color w:val="000000"/>
          <w:sz w:val="24"/>
          <w:szCs w:val="24"/>
        </w:rPr>
        <w:lastRenderedPageBreak/>
        <w:t xml:space="preserve">Security Requirements </w:t>
      </w:r>
    </w:p>
    <w:p w14:paraId="73FE079B"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w:t>
      </w:r>
      <w:r>
        <w:rPr>
          <w:rFonts w:eastAsia="Arial"/>
          <w:color w:val="000000"/>
          <w:sz w:val="24"/>
          <w:szCs w:val="24"/>
        </w:rPr>
        <w:t xml:space="preserve"> recognise that, where specified in DPS Schedule 4 (DPS Management), CCS shall have the right to enforce the Buyer's rights under this Schedule.</w:t>
      </w:r>
    </w:p>
    <w:p w14:paraId="73FE079C"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w:t>
      </w:r>
      <w:r>
        <w:rPr>
          <w:rFonts w:eastAsia="Arial"/>
          <w:color w:val="000000"/>
          <w:sz w:val="24"/>
          <w:szCs w:val="24"/>
        </w:rPr>
        <w:t>tional approach to security under which the specific requirements of this Contract will be met.</w:t>
      </w:r>
    </w:p>
    <w:p w14:paraId="73FE079D" w14:textId="77777777" w:rsidR="006E45F2" w:rsidRDefault="00A20C44">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p w14:paraId="73FE079E"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2xcytpi" w:colFirst="0" w:colLast="0"/>
      <w:bookmarkEnd w:id="4"/>
      <w:r>
        <w:rPr>
          <w:rFonts w:eastAsia="Arial"/>
          <w:color w:val="000000"/>
          <w:sz w:val="24"/>
          <w:szCs w:val="24"/>
          <w:highlight w:val="yellow"/>
        </w:rPr>
        <w:t xml:space="preserve">[insert </w:t>
      </w:r>
      <w:r>
        <w:rPr>
          <w:rFonts w:eastAsia="Arial"/>
          <w:color w:val="000000"/>
          <w:sz w:val="24"/>
          <w:szCs w:val="24"/>
          <w:highlight w:val="yellow"/>
        </w:rPr>
        <w:t>security representative of the Buyer]</w:t>
      </w:r>
    </w:p>
    <w:p w14:paraId="73FE079F"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1ci93xb" w:colFirst="0" w:colLast="0"/>
      <w:bookmarkEnd w:id="5"/>
      <w:r>
        <w:rPr>
          <w:rFonts w:eastAsia="Arial"/>
          <w:color w:val="000000"/>
          <w:sz w:val="24"/>
          <w:szCs w:val="24"/>
          <w:highlight w:val="yellow"/>
        </w:rPr>
        <w:t>[insert security representative of the Supplier]</w:t>
      </w:r>
    </w:p>
    <w:p w14:paraId="73FE07A0"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w:t>
      </w:r>
      <w:r>
        <w:rPr>
          <w:rFonts w:eastAsia="Arial"/>
          <w:color w:val="000000"/>
          <w:sz w:val="24"/>
          <w:szCs w:val="24"/>
        </w:rPr>
        <w:t>e driven by these fundamental needs.</w:t>
      </w:r>
    </w:p>
    <w:p w14:paraId="73FE07A1"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p w14:paraId="73FE07A2"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use as a minimum Good Industry Practice in the </w:t>
      </w:r>
      <w:r>
        <w:rPr>
          <w:rFonts w:eastAsia="Arial"/>
          <w:color w:val="000000"/>
          <w:sz w:val="24"/>
          <w:szCs w:val="24"/>
        </w:rPr>
        <w:t>day to day operation of any system holding, transferring or processing Government Data and any system that could directly or indirectly have an impact on that information, and shall ensure that Government Data remains under the effective control of the Sup</w:t>
      </w:r>
      <w:r>
        <w:rPr>
          <w:rFonts w:eastAsia="Arial"/>
          <w:color w:val="000000"/>
          <w:sz w:val="24"/>
          <w:szCs w:val="24"/>
        </w:rPr>
        <w:t>plier at all times.</w:t>
      </w:r>
    </w:p>
    <w:p w14:paraId="73FE07A3"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73FE07A4"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w:t>
      </w:r>
      <w:r>
        <w:rPr>
          <w:rFonts w:eastAsia="Arial"/>
          <w:color w:val="000000"/>
          <w:sz w:val="24"/>
          <w:szCs w:val="24"/>
        </w:rPr>
        <w:t xml:space="preserve">pplier acknowledge that information security risks are shared between the Parties and that a compromise of either the Supplier or the Buyer’s security provisions represents an unacceptable risk to the Buyer requiring immediate communication and </w:t>
      </w:r>
      <w:r>
        <w:rPr>
          <w:sz w:val="24"/>
          <w:szCs w:val="24"/>
        </w:rPr>
        <w:t>cooperation</w:t>
      </w:r>
      <w:r>
        <w:rPr>
          <w:rFonts w:eastAsia="Arial"/>
          <w:color w:val="000000"/>
          <w:sz w:val="24"/>
          <w:szCs w:val="24"/>
        </w:rPr>
        <w:t xml:space="preserve"> between the Parties.</w:t>
      </w:r>
    </w:p>
    <w:p w14:paraId="73FE07A5" w14:textId="77777777" w:rsidR="006E45F2" w:rsidRDefault="00A20C44">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bookmarkStart w:id="6" w:name="_heading=h.3whwml4" w:colFirst="0" w:colLast="0"/>
      <w:bookmarkEnd w:id="6"/>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p w14:paraId="73FE07A6"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7" w:name="_heading=h.2bn6wsx" w:colFirst="0" w:colLast="0"/>
      <w:bookmarkEnd w:id="7"/>
      <w:r>
        <w:rPr>
          <w:rFonts w:eastAsia="Arial"/>
          <w:color w:val="000000"/>
          <w:sz w:val="24"/>
          <w:szCs w:val="24"/>
        </w:rPr>
        <w:t xml:space="preserve">The Supplier shall develop and submit to the Buyer, within twenty (20) Working Days after the Start Date, an information security management system for the purposes of this Contract and </w:t>
      </w:r>
      <w:r>
        <w:rPr>
          <w:rFonts w:eastAsia="Arial"/>
          <w:color w:val="000000"/>
          <w:sz w:val="24"/>
          <w:szCs w:val="24"/>
        </w:rPr>
        <w:t>shall comply with the requirements of Paragraphs 3.4 to 3.6.</w:t>
      </w:r>
    </w:p>
    <w:p w14:paraId="73FE07A7"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w:t>
      </w:r>
      <w:r>
        <w:rPr>
          <w:rFonts w:eastAsia="Arial"/>
          <w:color w:val="000000"/>
          <w:sz w:val="24"/>
          <w:szCs w:val="24"/>
        </w:rPr>
        <w:t>ly on the security provided by the ISMS and that the Supplier shall be responsible for the effective performance of the ISMS.</w:t>
      </w:r>
    </w:p>
    <w:p w14:paraId="73FE07A8"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p w14:paraId="73FE07A9"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If the Buyer has not stipulated during a Further Competition that it requires a bespoke ISMS, the ISM</w:t>
      </w:r>
      <w:r>
        <w:rPr>
          <w:rFonts w:eastAsia="Arial"/>
          <w:color w:val="000000"/>
          <w:sz w:val="24"/>
          <w:szCs w:val="24"/>
        </w:rPr>
        <w:t>S provided by the Supplier may be an extant ISMS covering the Services and their implementation across the Supplier’s estate; and</w:t>
      </w:r>
    </w:p>
    <w:p w14:paraId="73FE07AA"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w:t>
      </w:r>
      <w:r>
        <w:rPr>
          <w:rFonts w:eastAsia="Arial"/>
          <w:color w:val="000000"/>
          <w:sz w:val="24"/>
          <w:szCs w:val="24"/>
        </w:rPr>
        <w:t xml:space="preserve"> Buyer’s Approval.</w:t>
      </w:r>
    </w:p>
    <w:p w14:paraId="73FE07AB" w14:textId="77777777" w:rsidR="006E45F2" w:rsidRDefault="00A20C44">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8" w:name="bookmark=id.qsh70q" w:colFirst="0" w:colLast="0"/>
      <w:bookmarkEnd w:id="8"/>
      <w:r>
        <w:rPr>
          <w:rFonts w:eastAsia="Arial"/>
          <w:color w:val="000000"/>
          <w:sz w:val="24"/>
          <w:szCs w:val="24"/>
        </w:rPr>
        <w:t>The ISMS shall:</w:t>
      </w:r>
    </w:p>
    <w:p w14:paraId="73FE07AC"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if the Buyer has stipulated that it requires a bespoke ISMS, be developed to protect all aspects of the Deliverables and all processes associated with the provision of the Deliverables, including the Buyer Premises, the S</w:t>
      </w:r>
      <w:r>
        <w:rPr>
          <w:rFonts w:eastAsia="Arial"/>
          <w:color w:val="000000"/>
          <w:sz w:val="24"/>
          <w:szCs w:val="24"/>
        </w:rPr>
        <w:t>ites, the Supplier System, the Buyer System (to the extent that it is under the control of the Supplier) and any ICT, information and data (including the Buyer’s Confidential Information and the Government Data) to the extent used by the Buyer or the Suppl</w:t>
      </w:r>
      <w:r>
        <w:rPr>
          <w:rFonts w:eastAsia="Arial"/>
          <w:color w:val="000000"/>
          <w:sz w:val="24"/>
          <w:szCs w:val="24"/>
        </w:rPr>
        <w:t xml:space="preserve">ier in connection with this Contract; </w:t>
      </w:r>
    </w:p>
    <w:p w14:paraId="73FE07AD"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 the relevant standards in ISO/IEC 27001 and ISO/IEC27002 in accordance with Paragraph 7;</w:t>
      </w:r>
    </w:p>
    <w:p w14:paraId="73FE07AE" w14:textId="77777777" w:rsidR="006E45F2" w:rsidRDefault="00A20C44">
      <w:pPr>
        <w:keepNext/>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all times provide a level of security which:</w:t>
      </w:r>
    </w:p>
    <w:p w14:paraId="73FE07AF"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p w14:paraId="73FE07B0"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p w14:paraId="73FE07B1"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p w14:paraId="73FE07B2"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p w14:paraId="73FE07B3"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w:t>
      </w:r>
      <w:r>
        <w:rPr>
          <w:rFonts w:eastAsia="Arial"/>
          <w:color w:val="000000"/>
          <w:sz w:val="24"/>
          <w:szCs w:val="24"/>
        </w:rPr>
        <w:t>mum set of security measures and standards as determined by the Security Policy Framework (Tiers 1-4)(</w:t>
      </w:r>
      <w:hyperlink r:id="rId8">
        <w:r>
          <w:rPr>
            <w:rFonts w:eastAsia="Arial"/>
            <w:color w:val="3366FF"/>
            <w:sz w:val="24"/>
            <w:szCs w:val="24"/>
            <w:u w:val="single"/>
          </w:rPr>
          <w:t>https://www.gov.uk/government/public</w:t>
        </w:r>
        <w:r>
          <w:rPr>
            <w:rFonts w:eastAsia="Arial"/>
            <w:color w:val="3366FF"/>
            <w:sz w:val="24"/>
            <w:szCs w:val="24"/>
            <w:u w:val="single"/>
          </w:rPr>
          <w:t>ations/security-policy-framework/hmg-security-policy-framework</w:t>
        </w:r>
      </w:hyperlink>
      <w:r>
        <w:rPr>
          <w:rFonts w:eastAsia="Arial"/>
          <w:color w:val="3366FF"/>
          <w:sz w:val="24"/>
          <w:szCs w:val="24"/>
        </w:rPr>
        <w:t>)</w:t>
      </w:r>
    </w:p>
    <w:p w14:paraId="73FE07B4"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takes account of guidance issued by the Centre for Protection of National Infrastructure </w:t>
      </w:r>
      <w:hyperlink r:id="rId9">
        <w:r>
          <w:rPr>
            <w:rFonts w:eastAsia="Arial"/>
            <w:color w:val="0000FF"/>
            <w:sz w:val="24"/>
            <w:szCs w:val="24"/>
            <w:u w:val="single"/>
          </w:rPr>
          <w:t>https://www.cpni.gov.uk/</w:t>
        </w:r>
      </w:hyperlink>
    </w:p>
    <w:p w14:paraId="73FE07B5"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complies with HMG Information </w:t>
      </w:r>
      <w:r>
        <w:rPr>
          <w:rFonts w:eastAsia="Arial"/>
          <w:color w:val="000000"/>
          <w:sz w:val="24"/>
          <w:szCs w:val="24"/>
        </w:rPr>
        <w:t>Assurance Maturity Model and Assurance Framework (</w:t>
      </w:r>
      <w:hyperlink r:id="rId10">
        <w:r>
          <w:rPr>
            <w:rFonts w:eastAsia="Arial"/>
            <w:color w:val="0000FF"/>
            <w:sz w:val="24"/>
            <w:szCs w:val="24"/>
            <w:u w:val="single"/>
          </w:rPr>
          <w:t>https://www.ncsc.gov.uk/articles/hmg-ia-maturity-model-iamm</w:t>
        </w:r>
      </w:hyperlink>
      <w:r>
        <w:rPr>
          <w:rFonts w:eastAsia="Arial"/>
          <w:color w:val="000000"/>
          <w:sz w:val="24"/>
          <w:szCs w:val="24"/>
        </w:rPr>
        <w:t>);</w:t>
      </w:r>
    </w:p>
    <w:p w14:paraId="73FE07B6"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w:t>
      </w:r>
      <w:r>
        <w:rPr>
          <w:rFonts w:eastAsia="Arial"/>
          <w:color w:val="000000"/>
          <w:sz w:val="24"/>
          <w:szCs w:val="24"/>
        </w:rPr>
        <w:t xml:space="preserve"> ISMS, the Deliverables and/or Government Data;</w:t>
      </w:r>
    </w:p>
    <w:p w14:paraId="73FE07B7"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p w14:paraId="73FE07B8"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p w14:paraId="73FE07B9"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document the security incident man</w:t>
      </w:r>
      <w:r>
        <w:rPr>
          <w:rFonts w:eastAsia="Arial"/>
          <w:color w:val="000000"/>
          <w:sz w:val="24"/>
          <w:szCs w:val="24"/>
        </w:rPr>
        <w:t>agement processes and incident response plans;</w:t>
      </w:r>
    </w:p>
    <w:p w14:paraId="73FE07BA"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9" w:name="_heading=h.3as4poj" w:colFirst="0" w:colLast="0"/>
      <w:bookmarkEnd w:id="9"/>
      <w:r>
        <w:rPr>
          <w:rFonts w:eastAsia="Arial"/>
          <w:color w:val="000000"/>
          <w:sz w:val="24"/>
          <w:szCs w:val="24"/>
        </w:rPr>
        <w:t>document the vulnerability management policy including processes for identification of system vulnerabilities and assessment of the potential impact on the Deliverables of any new threat, vulnerability or expl</w:t>
      </w:r>
      <w:r>
        <w:rPr>
          <w:rFonts w:eastAsia="Arial"/>
          <w:color w:val="000000"/>
          <w:sz w:val="24"/>
          <w:szCs w:val="24"/>
        </w:rPr>
        <w:t>oitation technique of which the Supplier becomes aware, prioritisation of security patches, testing of security patches, application of security patches, a process for Buyer approvals of exceptions, and the reporting and audit mechanism detailing the effic</w:t>
      </w:r>
      <w:r>
        <w:rPr>
          <w:rFonts w:eastAsia="Arial"/>
          <w:color w:val="000000"/>
          <w:sz w:val="24"/>
          <w:szCs w:val="24"/>
        </w:rPr>
        <w:t>acy of the patching policy; and</w:t>
      </w:r>
    </w:p>
    <w:p w14:paraId="73FE07BB"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w:t>
      </w:r>
      <w:r>
        <w:rPr>
          <w:rFonts w:eastAsia="Arial"/>
          <w:color w:val="000000"/>
          <w:sz w:val="24"/>
          <w:szCs w:val="24"/>
        </w:rPr>
        <w:t>fficer" (or equivalent as agreed in writing by the Buyer in advance of issue of the relevant Security Management Plan).</w:t>
      </w:r>
    </w:p>
    <w:p w14:paraId="73FE07BC"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3.3 shall be deemed to be re</w:t>
      </w:r>
      <w:r>
        <w:rPr>
          <w:rFonts w:eastAsia="Arial"/>
          <w:color w:val="000000"/>
          <w:sz w:val="24"/>
          <w:szCs w:val="24"/>
        </w:rPr>
        <w:t>ferences to such items as developed and updated and to any successor to or replacement for such standards, guidance and policies, as notified to the Supplier from time to time.</w:t>
      </w:r>
    </w:p>
    <w:p w14:paraId="73FE07BD"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0" w:name="_heading=h.1pxezwc" w:colFirst="0" w:colLast="0"/>
      <w:bookmarkEnd w:id="10"/>
      <w:r>
        <w:rPr>
          <w:rFonts w:eastAsia="Arial"/>
          <w:color w:val="000000"/>
          <w:sz w:val="24"/>
          <w:szCs w:val="24"/>
        </w:rPr>
        <w:t>In the event that the Supplier becomes aware of any inconsistency in the provisions of the standards, guidance and policies set out in Paragraph 3.3, the Supplier shall immediately notify the Buyer Representative of such inconsistency and the Buyer Represe</w:t>
      </w:r>
      <w:r>
        <w:rPr>
          <w:rFonts w:eastAsia="Arial"/>
          <w:color w:val="000000"/>
          <w:sz w:val="24"/>
          <w:szCs w:val="24"/>
        </w:rPr>
        <w:t>ntative shall, as soon as practicable, notify the Supplier as to which provision the Supplier shall comply with.</w:t>
      </w:r>
    </w:p>
    <w:p w14:paraId="73FE07BE"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1" w:name="_heading=h.49x2ik5" w:colFirst="0" w:colLast="0"/>
      <w:bookmarkEnd w:id="11"/>
      <w:r>
        <w:rPr>
          <w:rFonts w:eastAsia="Arial"/>
          <w:color w:val="000000"/>
          <w:sz w:val="24"/>
          <w:szCs w:val="24"/>
        </w:rPr>
        <w:t xml:space="preserve">If the bespoke ISMS submitted to the Buyer pursuant to Paragraph 3.1 is Approved by the Buyer, it shall be adopted by the Supplier immediately </w:t>
      </w:r>
      <w:r>
        <w:rPr>
          <w:rFonts w:eastAsia="Arial"/>
          <w:color w:val="000000"/>
          <w:sz w:val="24"/>
          <w:szCs w:val="24"/>
        </w:rPr>
        <w:t>and thereafter operated and maintained in accordance with this Schedule. If the ISMS is not Approved by the Buyer, the Supplier shall amend it within ten (10) Working Days of a notice of non-approval from the Buyer and re-submit it to the Buyer for Approva</w:t>
      </w:r>
      <w:r>
        <w:rPr>
          <w:rFonts w:eastAsia="Arial"/>
          <w:color w:val="000000"/>
          <w:sz w:val="24"/>
          <w:szCs w:val="24"/>
        </w:rPr>
        <w:t>l. The Parties shall use all reasonable endeavours to ensure that the Approval process takes as little time as possible and in any event no longer than fifteen (15) Working Days from the date of the first submission of the ISMS to the Buyer. If the Buyer d</w:t>
      </w:r>
      <w:r>
        <w:rPr>
          <w:rFonts w:eastAsia="Arial"/>
          <w:color w:val="000000"/>
          <w:sz w:val="24"/>
          <w:szCs w:val="24"/>
        </w:rPr>
        <w:t>oes not Approve the ISMS following its resubmission, the matter shall be resolved in accordance with the Dispute Resolution Procedure.  No Approval to be given by the Buyer pursuant to this Paragraph 3 may be unreasonably withheld or delayed. However any f</w:t>
      </w:r>
      <w:r>
        <w:rPr>
          <w:rFonts w:eastAsia="Arial"/>
          <w:color w:val="000000"/>
          <w:sz w:val="24"/>
          <w:szCs w:val="24"/>
        </w:rPr>
        <w:t>ailure to approve the ISMS on the grounds that it does not comply with any of the requirements set out in Paragraphs 3.4 to 3.6 shall be deemed to be reasonable.</w:t>
      </w:r>
    </w:p>
    <w:p w14:paraId="73FE07BF"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3.6 or of any change to the ISMS shall</w:t>
      </w:r>
      <w:r>
        <w:rPr>
          <w:rFonts w:eastAsia="Arial"/>
          <w:color w:val="000000"/>
          <w:sz w:val="24"/>
          <w:szCs w:val="24"/>
        </w:rPr>
        <w:t xml:space="preserve"> not relieve the Supplier of its obligations under this Schedule.</w:t>
      </w:r>
    </w:p>
    <w:p w14:paraId="73FE07C0" w14:textId="77777777" w:rsidR="006E45F2" w:rsidRDefault="00A20C44">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Security Management Plan</w:t>
      </w:r>
    </w:p>
    <w:p w14:paraId="73FE07C1"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2" w:name="_heading=h.2p2csry" w:colFirst="0" w:colLast="0"/>
      <w:bookmarkEnd w:id="12"/>
      <w:r>
        <w:rPr>
          <w:rFonts w:eastAsia="Arial"/>
          <w:color w:val="000000"/>
          <w:sz w:val="24"/>
          <w:szCs w:val="24"/>
        </w:rPr>
        <w:t>Within twenty (20) Working Days after the Start Date, the Supplier shall prepare and submit to the Buyer for Approval in accordance with Paragraph 4 fully developed,</w:t>
      </w:r>
      <w:r>
        <w:rPr>
          <w:rFonts w:eastAsia="Arial"/>
          <w:color w:val="000000"/>
          <w:sz w:val="24"/>
          <w:szCs w:val="24"/>
        </w:rPr>
        <w:t xml:space="preserve"> complete and up-to-date Security Management Plan which shall comply with the requirements of Paragraph 4.2. </w:t>
      </w:r>
    </w:p>
    <w:p w14:paraId="73FE07C2" w14:textId="77777777" w:rsidR="006E45F2" w:rsidRDefault="00A20C44">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3" w:name="_heading=h.147n2zr" w:colFirst="0" w:colLast="0"/>
      <w:bookmarkEnd w:id="13"/>
      <w:r>
        <w:rPr>
          <w:rFonts w:eastAsia="Arial"/>
          <w:color w:val="000000"/>
          <w:sz w:val="24"/>
          <w:szCs w:val="24"/>
        </w:rPr>
        <w:t>The Security Management Plan shall:</w:t>
      </w:r>
    </w:p>
    <w:p w14:paraId="73FE07C3"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be based on the initial Security Management Plan set out in Annex 2 (Security Management Plan);</w:t>
      </w:r>
    </w:p>
    <w:p w14:paraId="73FE07C4"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p w14:paraId="73FE07C5"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w:t>
      </w:r>
      <w:r>
        <w:rPr>
          <w:rFonts w:eastAsia="Arial"/>
          <w:color w:val="000000"/>
          <w:sz w:val="24"/>
          <w:szCs w:val="24"/>
        </w:rPr>
        <w:t>mplied with by the Supplier;</w:t>
      </w:r>
    </w:p>
    <w:p w14:paraId="73FE07C6"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w:t>
      </w:r>
      <w:r>
        <w:rPr>
          <w:rFonts w:eastAsia="Arial"/>
          <w:color w:val="000000"/>
          <w:sz w:val="24"/>
          <w:szCs w:val="24"/>
        </w:rPr>
        <w:t xml:space="preserve"> Buyer Premises, the Sites, the Supplier System, the Buyer System (to the extent that it is under the control of the Supplier) and any ICT, Information and data (including the Buyer’s Confidential Information and the Government Data) and any system that co</w:t>
      </w:r>
      <w:r>
        <w:rPr>
          <w:rFonts w:eastAsia="Arial"/>
          <w:color w:val="000000"/>
          <w:sz w:val="24"/>
          <w:szCs w:val="24"/>
        </w:rPr>
        <w:t>uld directly or indirectly have an impact on that information, data and/or the Deliverables;</w:t>
      </w:r>
    </w:p>
    <w:p w14:paraId="73FE07C7"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w:t>
      </w:r>
      <w:r>
        <w:rPr>
          <w:rFonts w:eastAsia="Arial"/>
          <w:color w:val="000000"/>
          <w:sz w:val="24"/>
          <w:szCs w:val="24"/>
        </w:rPr>
        <w:t>eliverables, including the Buyer Premises, the Sites, the Supplier System, the Buyer System (to the extent that it is under the control of the Supplier) and any ICT, Information and data (including the Buyer’s Confidential Information and the Government Da</w:t>
      </w:r>
      <w:r>
        <w:rPr>
          <w:rFonts w:eastAsia="Arial"/>
          <w:color w:val="000000"/>
          <w:sz w:val="24"/>
          <w:szCs w:val="24"/>
        </w:rPr>
        <w:t>ta) to the extent used by the Buyer or the Supplier in connection with this Contract or in connection with any system that could directly or indirectly have an impact on that Information, data and/or the Deliverables;</w:t>
      </w:r>
    </w:p>
    <w:p w14:paraId="73FE07C8"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security measures to be im</w:t>
      </w:r>
      <w:r>
        <w:rPr>
          <w:rFonts w:eastAsia="Arial"/>
          <w:color w:val="000000"/>
          <w:sz w:val="24"/>
          <w:szCs w:val="24"/>
        </w:rPr>
        <w:t>plemented and maintained by the Supplier in relation to all aspects of the Deliverables and all processes associated with the delivery of the Deliverables and at all times comply with and specify security measures and procedures which are sufficient to ens</w:t>
      </w:r>
      <w:r>
        <w:rPr>
          <w:rFonts w:eastAsia="Arial"/>
          <w:color w:val="000000"/>
          <w:sz w:val="24"/>
          <w:szCs w:val="24"/>
        </w:rPr>
        <w:t>ure that the Deliverables comply with the provisions of this Schedule (including the requirements set out in Paragraph 3.4);</w:t>
      </w:r>
    </w:p>
    <w:p w14:paraId="73FE07C9"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w:t>
      </w:r>
      <w:r>
        <w:rPr>
          <w:rFonts w:eastAsia="Arial"/>
          <w:color w:val="000000"/>
          <w:sz w:val="24"/>
          <w:szCs w:val="24"/>
        </w:rPr>
        <w:t>mply with this Schedule through consideration of available, appropriate and practicable pan-government accredited services (for example, ‘platform as a service’ offering from the G-Cloud catalogue);</w:t>
      </w:r>
    </w:p>
    <w:p w14:paraId="73FE07CA"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plans for transitioning all security arrangem</w:t>
      </w:r>
      <w:r>
        <w:rPr>
          <w:rFonts w:eastAsia="Arial"/>
          <w:color w:val="000000"/>
          <w:sz w:val="24"/>
          <w:szCs w:val="24"/>
        </w:rPr>
        <w:t>ents and responsibilities from those in place at the Start Date to those incorporated in the ISMS within the timeframe agreed between the Parties;</w:t>
      </w:r>
    </w:p>
    <w:p w14:paraId="73FE07CB"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scope of the Buyer System that is under the control of the Supplier;</w:t>
      </w:r>
    </w:p>
    <w:p w14:paraId="73FE07CC"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 xml:space="preserve">be structured in accordance </w:t>
      </w:r>
      <w:r>
        <w:rPr>
          <w:rFonts w:eastAsia="Arial"/>
          <w:color w:val="000000"/>
          <w:sz w:val="24"/>
          <w:szCs w:val="24"/>
        </w:rPr>
        <w:t>with ISO/IEC27001 and ISO/IEC27002, cross-referencing if necessary to other Schedules which cover specific areas included within those standards; and</w:t>
      </w:r>
    </w:p>
    <w:p w14:paraId="73FE07CD"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w:t>
      </w:r>
      <w:r>
        <w:rPr>
          <w:rFonts w:eastAsia="Arial"/>
          <w:color w:val="000000"/>
          <w:sz w:val="24"/>
          <w:szCs w:val="24"/>
        </w:rPr>
        <w:t>he Buyer engaged in the Deliverables and shall reference only documents which are in the possession of the Parties or whose location is otherwise specified in this Schedule.</w:t>
      </w:r>
    </w:p>
    <w:p w14:paraId="73FE07CE"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4" w:name="_heading=h.3o7alnk" w:colFirst="0" w:colLast="0"/>
      <w:bookmarkEnd w:id="14"/>
      <w:r>
        <w:rPr>
          <w:rFonts w:eastAsia="Arial"/>
          <w:color w:val="000000"/>
          <w:sz w:val="24"/>
          <w:szCs w:val="24"/>
        </w:rPr>
        <w:t>If the Security Management Plan submitted to the Buyer pursuant to Paragraph 4.1 i</w:t>
      </w:r>
      <w:r>
        <w:rPr>
          <w:rFonts w:eastAsia="Arial"/>
          <w:color w:val="000000"/>
          <w:sz w:val="24"/>
          <w:szCs w:val="24"/>
        </w:rPr>
        <w:t>s Approved by the Buyer, it shall be adopted by the Supplier immediately and thereafter operated and maintained in accordance with this Schedule. If the Security Management Plan is not approved by the Buyer, the Supplier shall amend it within ten (10) Work</w:t>
      </w:r>
      <w:r>
        <w:rPr>
          <w:rFonts w:eastAsia="Arial"/>
          <w:color w:val="000000"/>
          <w:sz w:val="24"/>
          <w:szCs w:val="24"/>
        </w:rPr>
        <w:t>ing Days of a notice of non-approval from the Buyer and re-submit it to the Buyer for Approval. The Parties shall use all reasonable endeavours to ensure that the Approval process takes as little time as possible and in any event no longer than fifteen (15</w:t>
      </w:r>
      <w:r>
        <w:rPr>
          <w:rFonts w:eastAsia="Arial"/>
          <w:color w:val="000000"/>
          <w:sz w:val="24"/>
          <w:szCs w:val="24"/>
        </w:rPr>
        <w:t>) Working Days from the date of the first submission to the Buyer of the Security Management Plan. If the Buyer does not Approve the Security Management Plan following its resubmission, the matter shall be resolved in accordance with the Dispute Resolution</w:t>
      </w:r>
      <w:r>
        <w:rPr>
          <w:rFonts w:eastAsia="Arial"/>
          <w:color w:val="000000"/>
          <w:sz w:val="24"/>
          <w:szCs w:val="24"/>
        </w:rPr>
        <w:t xml:space="preserve"> Procedure. No Approval to be given by the Buyer pursuant to this Paragraph may be unreasonably withheld or delayed. However any failure to approve the Security Management Plan on the grounds that it does not comply with the requirements set out in Paragra</w:t>
      </w:r>
      <w:r>
        <w:rPr>
          <w:rFonts w:eastAsia="Arial"/>
          <w:color w:val="000000"/>
          <w:sz w:val="24"/>
          <w:szCs w:val="24"/>
        </w:rPr>
        <w:t>ph 4.2 shall be deemed to be reasonable.</w:t>
      </w:r>
    </w:p>
    <w:p w14:paraId="73FE07CF"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73FE07D0" w14:textId="77777777" w:rsidR="006E45F2" w:rsidRDefault="00A20C44">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73FE07D1" w14:textId="77777777" w:rsidR="006E45F2" w:rsidRDefault="00A20C44">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5" w:name="_heading=h.23ckvvd" w:colFirst="0" w:colLast="0"/>
      <w:bookmarkEnd w:id="15"/>
      <w:r>
        <w:rPr>
          <w:rFonts w:eastAsia="Arial"/>
          <w:color w:val="000000"/>
          <w:sz w:val="24"/>
          <w:szCs w:val="24"/>
        </w:rPr>
        <w:t>The ISMS and Security Management Plan shall be fully reviewed and updated by the Supplier and at least annually to reflect:</w:t>
      </w:r>
    </w:p>
    <w:p w14:paraId="73FE07D2"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emerging changes in Good Industry Practice;</w:t>
      </w:r>
    </w:p>
    <w:p w14:paraId="73FE07D3"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change or proposed change to the </w:t>
      </w:r>
      <w:r>
        <w:rPr>
          <w:rFonts w:eastAsia="Arial"/>
          <w:color w:val="000000"/>
          <w:sz w:val="24"/>
          <w:szCs w:val="24"/>
        </w:rPr>
        <w:t xml:space="preserve">Supplier System, the Deliverables and/or associated processes; </w:t>
      </w:r>
    </w:p>
    <w:p w14:paraId="73FE07D4" w14:textId="77777777" w:rsidR="006E45F2" w:rsidRPr="00753F64"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753F64">
        <w:rPr>
          <w:rFonts w:eastAsia="Arial"/>
          <w:color w:val="000000"/>
          <w:sz w:val="24"/>
          <w:szCs w:val="24"/>
        </w:rPr>
        <w:t xml:space="preserve">any new perceived or changed security threats; </w:t>
      </w:r>
    </w:p>
    <w:p w14:paraId="73FE07D5" w14:textId="77777777" w:rsidR="006E45F2" w:rsidRPr="00753F64"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753F64">
        <w:rPr>
          <w:rFonts w:eastAsia="Arial"/>
          <w:color w:val="000000"/>
          <w:sz w:val="24"/>
          <w:szCs w:val="24"/>
        </w:rPr>
        <w:t>where required in accordance with paragraph 3.4.3 d, any changes to the Security Policy;</w:t>
      </w:r>
    </w:p>
    <w:p w14:paraId="73FE07D6"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new perceived or changed security threats; and</w:t>
      </w:r>
    </w:p>
    <w:p w14:paraId="73FE07D7"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w:t>
      </w:r>
      <w:r>
        <w:rPr>
          <w:rFonts w:eastAsia="Arial"/>
          <w:color w:val="000000"/>
          <w:sz w:val="24"/>
          <w:szCs w:val="24"/>
        </w:rPr>
        <w:t>reasonable change in requirement requested by the Buyer.</w:t>
      </w:r>
    </w:p>
    <w:p w14:paraId="73FE07D8"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6" w:name="_heading=h.ihv636" w:colFirst="0" w:colLast="0"/>
      <w:bookmarkEnd w:id="16"/>
      <w:r>
        <w:rPr>
          <w:rFonts w:eastAsia="Arial"/>
          <w:color w:val="000000"/>
          <w:sz w:val="24"/>
          <w:szCs w:val="24"/>
        </w:rPr>
        <w:t>The Supplier shall provide the Buyer with the results of such reviews as soon as reasonably practicable after their completion and amend the ISMS and Security Management Plan at no additional cost to the Buyer.  The results of the review shall include, wit</w:t>
      </w:r>
      <w:r>
        <w:rPr>
          <w:rFonts w:eastAsia="Arial"/>
          <w:color w:val="000000"/>
          <w:sz w:val="24"/>
          <w:szCs w:val="24"/>
        </w:rPr>
        <w:t xml:space="preserve">hout limitation: </w:t>
      </w:r>
    </w:p>
    <w:p w14:paraId="73FE07D9"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suggested improvements to the effectiveness of the ISMS;</w:t>
      </w:r>
    </w:p>
    <w:p w14:paraId="73FE07DA"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updates to the risk assessments;</w:t>
      </w:r>
    </w:p>
    <w:p w14:paraId="73FE07DB"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p w14:paraId="73FE07DC"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suggest</w:t>
      </w:r>
      <w:r>
        <w:rPr>
          <w:rFonts w:eastAsia="Arial"/>
          <w:color w:val="000000"/>
          <w:sz w:val="24"/>
          <w:szCs w:val="24"/>
        </w:rPr>
        <w:t>ed improvements in measuring the effectiveness of controls.</w:t>
      </w:r>
    </w:p>
    <w:p w14:paraId="73FE07DD"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7" w:name="_heading=h.32hioqz" w:colFirst="0" w:colLast="0"/>
      <w:bookmarkEnd w:id="17"/>
      <w:r>
        <w:rPr>
          <w:rFonts w:eastAsia="Arial"/>
          <w:color w:val="000000"/>
          <w:sz w:val="24"/>
          <w:szCs w:val="24"/>
        </w:rPr>
        <w:t xml:space="preserve">Subject to Paragraph 5.4, any change which the Supplier proposes to make to the ISMS or Security Management Plan (as a result of a review carried out pursuant to Paragraph 5.1, a Buyer request, a </w:t>
      </w:r>
      <w:r>
        <w:rPr>
          <w:rFonts w:eastAsia="Arial"/>
          <w:color w:val="000000"/>
          <w:sz w:val="24"/>
          <w:szCs w:val="24"/>
        </w:rPr>
        <w:t>change to Annex 1 (Security) or otherwise) shall be subject to the Variation Procedure and shall not be implemented until Approved in writing by the Buyer.</w:t>
      </w:r>
    </w:p>
    <w:p w14:paraId="73FE07DE"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8" w:name="_heading=h.1hmsyys" w:colFirst="0" w:colLast="0"/>
      <w:bookmarkEnd w:id="18"/>
      <w:r>
        <w:rPr>
          <w:rFonts w:eastAsia="Arial"/>
          <w:color w:val="000000"/>
          <w:sz w:val="24"/>
          <w:szCs w:val="24"/>
        </w:rPr>
        <w:t xml:space="preserve">The Buyer may, acting reasonably, Approve and require changes or amendments to the ISMS or Security </w:t>
      </w:r>
      <w:r>
        <w:rPr>
          <w:rFonts w:eastAsia="Arial"/>
          <w:color w:val="000000"/>
          <w:sz w:val="24"/>
          <w:szCs w:val="24"/>
        </w:rPr>
        <w:t>Management Plan to be implemented on timescales faster than set out in the Variation Procedure but, without prejudice to their effectiveness, all such changes and amendments shall thereafter be subject to the Variation Procedure for the purposes of formali</w:t>
      </w:r>
      <w:r>
        <w:rPr>
          <w:rFonts w:eastAsia="Arial"/>
          <w:color w:val="000000"/>
          <w:sz w:val="24"/>
          <w:szCs w:val="24"/>
        </w:rPr>
        <w:t>sing and documenting the relevant change or amendment.</w:t>
      </w:r>
    </w:p>
    <w:p w14:paraId="73FE07DF" w14:textId="77777777" w:rsidR="006E45F2" w:rsidRDefault="00A20C44">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73FE07E0"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9" w:name="_heading=h.41mghml" w:colFirst="0" w:colLast="0"/>
      <w:bookmarkEnd w:id="19"/>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w:t>
      </w:r>
      <w:r>
        <w:rPr>
          <w:rFonts w:eastAsia="Arial"/>
          <w:color w:val="000000"/>
          <w:sz w:val="24"/>
          <w:szCs w:val="24"/>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rFonts w:eastAsia="Arial"/>
          <w:color w:val="000000"/>
          <w:sz w:val="24"/>
          <w:szCs w:val="24"/>
        </w:rPr>
        <w:t xml:space="preserve">the Buyer.  Subject to compliance by the Supplier with the foregoing requirements, if any Security Tests adversely affect the Supplier’s ability to deliver the Deliverables so as to meet the KPIs, the Supplier shall be granted relief against any resultant </w:t>
      </w:r>
      <w:r>
        <w:rPr>
          <w:rFonts w:eastAsia="Arial"/>
          <w:color w:val="000000"/>
          <w:sz w:val="24"/>
          <w:szCs w:val="24"/>
        </w:rPr>
        <w:t>under-performance for the period of the Security Tests.</w:t>
      </w:r>
    </w:p>
    <w:p w14:paraId="73FE07E1"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0" w:name="_heading=h.2grqrue" w:colFirst="0" w:colLast="0"/>
      <w:bookmarkEnd w:id="20"/>
      <w:r>
        <w:rPr>
          <w:rFonts w:eastAsia="Arial"/>
          <w:color w:val="000000"/>
          <w:sz w:val="24"/>
          <w:szCs w:val="24"/>
        </w:rPr>
        <w:t>The Buyer shall be entitled to send a representative to witness the conduct of the Security Tests. The Supplier shall provide the Buyer with the results of such Security Tests (in a form approved by t</w:t>
      </w:r>
      <w:r>
        <w:rPr>
          <w:rFonts w:eastAsia="Arial"/>
          <w:color w:val="000000"/>
          <w:sz w:val="24"/>
          <w:szCs w:val="24"/>
        </w:rPr>
        <w:t>he Buyer in advance) as soon as practicable after completion of each Security Test.</w:t>
      </w:r>
    </w:p>
    <w:p w14:paraId="73FE07E2"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1" w:name="_heading=h.vx1227" w:colFirst="0" w:colLast="0"/>
      <w:bookmarkEnd w:id="21"/>
      <w:r>
        <w:rPr>
          <w:rFonts w:eastAsia="Arial"/>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w:t>
      </w:r>
      <w:r>
        <w:rPr>
          <w:rFonts w:eastAsia="Arial"/>
          <w:color w:val="000000"/>
          <w:sz w:val="24"/>
          <w:szCs w:val="24"/>
        </w:rPr>
        <w:t>ncluding penetration tests) as it may deem necessary in relation to the ISMS and the Supplier's compliance with the ISMS and the Security Management Plan. The Buyer may notify the Supplier of the results of such tests after completion of each such test.  I</w:t>
      </w:r>
      <w:r>
        <w:rPr>
          <w:rFonts w:eastAsia="Arial"/>
          <w:color w:val="000000"/>
          <w:sz w:val="24"/>
          <w:szCs w:val="24"/>
        </w:rPr>
        <w:t>f any such Buyer’s test adversely affects the Supplier’s ability to deliver the Deliverables so as to meet the KPIs, the Supplier shall be granted relief against any resultant under-performance for the period of the Buyer’s test.</w:t>
      </w:r>
    </w:p>
    <w:p w14:paraId="73FE07E3"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2" w:name="_heading=h.3fwokq0" w:colFirst="0" w:colLast="0"/>
      <w:bookmarkEnd w:id="22"/>
      <w:r>
        <w:rPr>
          <w:rFonts w:eastAsia="Arial"/>
          <w:color w:val="000000"/>
          <w:sz w:val="24"/>
          <w:szCs w:val="24"/>
        </w:rPr>
        <w:t>Where any Security Test ca</w:t>
      </w:r>
      <w:r>
        <w:rPr>
          <w:rFonts w:eastAsia="Arial"/>
          <w:color w:val="000000"/>
          <w:sz w:val="24"/>
          <w:szCs w:val="24"/>
        </w:rPr>
        <w:t xml:space="preserve">rried out pursuant to Paragraphs 6.2 or 6.3 reveals any actual or potential Breach of Security or weaknesses (including un-patched vulnerabilities, poor configuration and/or incorrect system </w:t>
      </w:r>
      <w:r>
        <w:rPr>
          <w:rFonts w:eastAsia="Arial"/>
          <w:color w:val="000000"/>
          <w:sz w:val="24"/>
          <w:szCs w:val="24"/>
        </w:rPr>
        <w:lastRenderedPageBreak/>
        <w:t xml:space="preserve">management), the Supplier shall promptly notify the Buyer of any </w:t>
      </w:r>
      <w:r>
        <w:rPr>
          <w:rFonts w:eastAsia="Arial"/>
          <w:color w:val="000000"/>
          <w:sz w:val="24"/>
          <w:szCs w:val="24"/>
        </w:rPr>
        <w:t>changes to the ISMS and to the Security Management Plan (and the implementation thereof) which the Supplier proposes to make in order to correct such failure or weakness. Subject to the Buyer's prior written Approval, the Supplier shall implement such chan</w:t>
      </w:r>
      <w:r>
        <w:rPr>
          <w:rFonts w:eastAsia="Arial"/>
          <w:color w:val="000000"/>
          <w:sz w:val="24"/>
          <w:szCs w:val="24"/>
        </w:rPr>
        <w:t>ges to the ISMS and the Security Management Plan and repeat the relevant Security Tests in accordance with the timetable agreed with the Buyer or, otherwise, as soon as reasonably possible.  For the avoidance of doubt, where the change to the ISMS or Secur</w:t>
      </w:r>
      <w:r>
        <w:rPr>
          <w:rFonts w:eastAsia="Arial"/>
          <w:color w:val="000000"/>
          <w:sz w:val="24"/>
          <w:szCs w:val="24"/>
        </w:rPr>
        <w:t>ity Management Plan is to address a non-compliance with the Security Policy or security requirements (as set out in Annex 1 (Baseline Security Requirements) to this Schedule) or the requirements of this Schedule, the change to the ISMS or Security Manageme</w:t>
      </w:r>
      <w:r>
        <w:rPr>
          <w:rFonts w:eastAsia="Arial"/>
          <w:color w:val="000000"/>
          <w:sz w:val="24"/>
          <w:szCs w:val="24"/>
        </w:rPr>
        <w:t>nt Plan shall be at no cost to the Buyer.</w:t>
      </w:r>
    </w:p>
    <w:p w14:paraId="73FE07E4"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any repeat Security Test carried out pursuant to Paragraph 6.4 reveals an actual or potential Breach of Security exploiting the same root cause failure, such circumstance shall constitute a material Default of t</w:t>
      </w:r>
      <w:r>
        <w:rPr>
          <w:rFonts w:eastAsia="Arial"/>
          <w:color w:val="000000"/>
          <w:sz w:val="24"/>
          <w:szCs w:val="24"/>
        </w:rPr>
        <w:t xml:space="preserve">his Contract. </w:t>
      </w:r>
    </w:p>
    <w:p w14:paraId="73FE07E5" w14:textId="77777777" w:rsidR="006E45F2" w:rsidRDefault="00A20C44">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73FE07E6"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w:t>
      </w:r>
      <w:r>
        <w:rPr>
          <w:rFonts w:eastAsia="Arial"/>
          <w:color w:val="000000"/>
          <w:sz w:val="24"/>
          <w:szCs w:val="24"/>
        </w:rPr>
        <w:t>ty Policy where such compliance is required in accordance with paragraph 3.4.3 d.</w:t>
      </w:r>
    </w:p>
    <w:p w14:paraId="73FE07E7"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3" w:name="_heading=h.1v1yuxt" w:colFirst="0" w:colLast="0"/>
      <w:bookmarkEnd w:id="23"/>
      <w:r>
        <w:rPr>
          <w:rFonts w:eastAsia="Arial"/>
          <w:color w:val="000000"/>
          <w:sz w:val="24"/>
          <w:szCs w:val="24"/>
        </w:rPr>
        <w:t>If, on the basis of evidence provided by such security audits, it is the Buyer's reasonable opinion that compliance with the principles and practices of ISO/IEC 27001 and/or,</w:t>
      </w:r>
      <w:r>
        <w:rPr>
          <w:rFonts w:eastAsia="Arial"/>
          <w:color w:val="000000"/>
          <w:sz w:val="24"/>
          <w:szCs w:val="24"/>
        </w:rPr>
        <w:t xml:space="preserve"> where relevant, the Security Policy are not being achieved by the Supplier, then the Buyer shall notify the Supplier of the same and give the Supplier a reasonable time (having regard to the extent and criticality of any non-compliance and any other relev</w:t>
      </w:r>
      <w:r>
        <w:rPr>
          <w:rFonts w:eastAsia="Arial"/>
          <w:color w:val="000000"/>
          <w:sz w:val="24"/>
          <w:szCs w:val="24"/>
        </w:rPr>
        <w:t>ant circumstances) to implement and remedy.  If the Supplier does not become compliant within the required time then the Buyer shall have the right to obtain an independent audit against these standards in whole or in part.</w:t>
      </w:r>
    </w:p>
    <w:p w14:paraId="73FE07E8"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w:t>
      </w:r>
      <w:r>
        <w:rPr>
          <w:rFonts w:eastAsia="Arial"/>
          <w:color w:val="000000"/>
          <w:sz w:val="24"/>
          <w:szCs w:val="24"/>
        </w:rPr>
        <w:t>pendent audit as described in Paragraph the Supplier is found to be non-compliant with the principles and practices of ISO/IEC 27001 and/or, where relevant, the Security Policy then the Supplier shall, at its own expense, undertake those actions required i</w:t>
      </w:r>
      <w:r>
        <w:rPr>
          <w:rFonts w:eastAsia="Arial"/>
          <w:color w:val="000000"/>
          <w:sz w:val="24"/>
          <w:szCs w:val="24"/>
        </w:rPr>
        <w:t>n order to achieve the necessary compliance and shall reimburse in full the costs incurred by the Buyer in obtaining such audit.</w:t>
      </w:r>
    </w:p>
    <w:p w14:paraId="73FE07E9" w14:textId="77777777" w:rsidR="006E45F2" w:rsidRDefault="00A20C44">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p w14:paraId="73FE07EA"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4" w:name="_heading=h.4f1mdlm" w:colFirst="0" w:colLast="0"/>
      <w:bookmarkEnd w:id="24"/>
      <w:r>
        <w:rPr>
          <w:rFonts w:eastAsia="Arial"/>
          <w:color w:val="000000"/>
          <w:sz w:val="24"/>
          <w:szCs w:val="24"/>
        </w:rPr>
        <w:t>Either Party shall notify the other in accordance with the agreed security incident management process as defin</w:t>
      </w:r>
      <w:r>
        <w:rPr>
          <w:rFonts w:eastAsia="Arial"/>
          <w:color w:val="000000"/>
          <w:sz w:val="24"/>
          <w:szCs w:val="24"/>
        </w:rPr>
        <w:t>ed by the ISMS upon becoming aware of any breach of security or any potential or attempted Breach of Security.</w:t>
      </w:r>
    </w:p>
    <w:p w14:paraId="73FE07EB" w14:textId="77777777" w:rsidR="006E45F2" w:rsidRDefault="00A20C44">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 xml:space="preserve">Without prejudice to the security incident management process, upon becoming aware of any of the circumstances referred to in Paragraph 8.1, the </w:t>
      </w:r>
      <w:r>
        <w:rPr>
          <w:rFonts w:eastAsia="Arial"/>
          <w:color w:val="000000"/>
          <w:sz w:val="24"/>
          <w:szCs w:val="24"/>
        </w:rPr>
        <w:t>Supplier shall:</w:t>
      </w:r>
    </w:p>
    <w:p w14:paraId="73FE07EC" w14:textId="77777777" w:rsidR="006E45F2" w:rsidRDefault="00A20C44">
      <w:pPr>
        <w:keepNext/>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p w14:paraId="73FE07ED"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p w14:paraId="73FE07EE"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remedy such Breach of Securi</w:t>
      </w:r>
      <w:r>
        <w:rPr>
          <w:rFonts w:eastAsia="Arial"/>
          <w:color w:val="000000"/>
          <w:sz w:val="24"/>
          <w:szCs w:val="24"/>
        </w:rPr>
        <w:t xml:space="preserve">ty or any potential or attempted Breach of Security in order to protect the integrity of the Buyer Property and/or Buyer Assets and/or ISMS to the extent that this is within the Supplier’s control; </w:t>
      </w:r>
    </w:p>
    <w:p w14:paraId="73FE07EF"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w:t>
      </w:r>
      <w:r>
        <w:rPr>
          <w:rFonts w:eastAsia="Arial"/>
          <w:color w:val="000000"/>
          <w:sz w:val="24"/>
          <w:szCs w:val="24"/>
        </w:rPr>
        <w:t>rity or attempted Breach of Security and provided that reasonable testing has been undertaken by the Supplier, if the mitigation adversely affects the Supplier’s ability to provide the Deliverables so as to meet the relevant Service Level Performance Indic</w:t>
      </w:r>
      <w:r>
        <w:rPr>
          <w:rFonts w:eastAsia="Arial"/>
          <w:color w:val="000000"/>
          <w:sz w:val="24"/>
          <w:szCs w:val="24"/>
        </w:rPr>
        <w:t>ators, the Supplier shall be granted relief against any resultant under-performance for such period as the Buyer, acting reasonably, may specify by written notice to the Supplier;</w:t>
      </w:r>
    </w:p>
    <w:p w14:paraId="73FE07F0"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w:t>
      </w:r>
      <w:r>
        <w:rPr>
          <w:rFonts w:eastAsia="Arial"/>
          <w:color w:val="000000"/>
          <w:sz w:val="24"/>
          <w:szCs w:val="24"/>
        </w:rPr>
        <w:t xml:space="preserve"> Security in the future exploiting the same root cause failure; and</w:t>
      </w:r>
    </w:p>
    <w:p w14:paraId="73FE07F1"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w:t>
      </w:r>
      <w:r>
        <w:rPr>
          <w:rFonts w:eastAsia="Arial"/>
          <w:color w:val="000000"/>
          <w:sz w:val="24"/>
          <w:szCs w:val="24"/>
        </w:rPr>
        <w:t>e such requests are reasonably related to a possible incident or compromise); and</w:t>
      </w:r>
    </w:p>
    <w:p w14:paraId="73FE07F2" w14:textId="77777777" w:rsidR="006E45F2" w:rsidRDefault="00A20C44">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full details (using the reporting mechanism defined by the ISMS) of the Breach of Security or attempted Breach of </w:t>
      </w:r>
      <w:r>
        <w:rPr>
          <w:rFonts w:eastAsia="Arial"/>
          <w:color w:val="000000"/>
          <w:sz w:val="24"/>
          <w:szCs w:val="24"/>
        </w:rPr>
        <w:t>Security, including a root cause analysis where required by the Buyer.</w:t>
      </w:r>
    </w:p>
    <w:p w14:paraId="73FE07F3"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any action is taken in response to a Breach of Security or potential or attempted Breach of Security that demonstrates non-compliance of the ISMS with the Security Pol</w:t>
      </w:r>
      <w:r>
        <w:rPr>
          <w:rFonts w:eastAsia="Arial"/>
          <w:color w:val="000000"/>
          <w:sz w:val="24"/>
          <w:szCs w:val="24"/>
        </w:rPr>
        <w:t>icy (where relevant) or the requirements of this Schedule, then any required change to the ISMS shall be at no cost to the Buyer.</w:t>
      </w:r>
    </w:p>
    <w:p w14:paraId="73FE07F4" w14:textId="77777777" w:rsidR="006E45F2" w:rsidRDefault="00A20C44">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Vulnerabilities and fixing them</w:t>
      </w:r>
    </w:p>
    <w:p w14:paraId="73FE07F5"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w:t>
      </w:r>
      <w:r>
        <w:rPr>
          <w:rFonts w:eastAsia="Arial"/>
          <w:color w:val="000000"/>
          <w:sz w:val="24"/>
          <w:szCs w:val="24"/>
        </w:rPr>
        <w:t>onment will be discovered which unless mitigated will present an unacceptable risk to the Buyer’s information.</w:t>
      </w:r>
    </w:p>
    <w:p w14:paraId="73FE07F6"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severity of threat vulnerabilities for COTS Software shall be categorised by the Supplier as ‘Critical’, ‘Important’ and ‘Other’ by aligning </w:t>
      </w:r>
      <w:r>
        <w:rPr>
          <w:rFonts w:eastAsia="Arial"/>
          <w:color w:val="000000"/>
          <w:sz w:val="24"/>
          <w:szCs w:val="24"/>
        </w:rPr>
        <w:t>these categories to the vulnerability scoring according to the agreed method in the ISMS and using the appropriate vulnerability scoring systems including:</w:t>
      </w:r>
    </w:p>
    <w:p w14:paraId="73FE07F7"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‘National Vulnerability Database’ ‘Vulnerability Severity Ratings’: ‘High’, ‘Medium’ and ‘Low’ </w:t>
      </w:r>
      <w:r>
        <w:rPr>
          <w:rFonts w:eastAsia="Arial"/>
          <w:color w:val="000000"/>
          <w:sz w:val="24"/>
          <w:szCs w:val="24"/>
        </w:rPr>
        <w:t>respectively (these in turn are aligned to CVSS scores as set out by NIST http://nvd.nist.gov/cvss.cfm); and</w:t>
      </w:r>
    </w:p>
    <w:p w14:paraId="73FE07F8"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w:t>
      </w:r>
      <w:r>
        <w:rPr>
          <w:rFonts w:eastAsia="Arial"/>
          <w:color w:val="000000"/>
          <w:sz w:val="24"/>
          <w:szCs w:val="24"/>
        </w:rPr>
        <w:t>ively.</w:t>
      </w:r>
    </w:p>
    <w:p w14:paraId="73FE07F9"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5" w:name="_heading=h.2u6wntf" w:colFirst="0" w:colLast="0"/>
      <w:bookmarkEnd w:id="25"/>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w:t>
      </w:r>
      <w:r>
        <w:rPr>
          <w:rFonts w:eastAsia="Arial"/>
          <w:color w:val="000000"/>
          <w:sz w:val="24"/>
          <w:szCs w:val="24"/>
        </w:rPr>
        <w:t>ays of release and all ‘Other’ within 60 Working Days of release, except where:</w:t>
      </w:r>
    </w:p>
    <w:p w14:paraId="73FE07FA"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Supplier can demonstrate that a vulnerability is not exploitable within the context of any Service (e.g. because it resides in a software component which is not running in </w:t>
      </w:r>
      <w:r>
        <w:rPr>
          <w:rFonts w:eastAsia="Arial"/>
          <w:color w:val="000000"/>
          <w:sz w:val="24"/>
          <w:szCs w:val="24"/>
        </w:rPr>
        <w:t>the service) provided vulnerabilities which the Supplier asserts cannot be exploited within the context of a Service must be remedied by the Supplier within the above timescales if the vulnerability becomes exploitable within the context of the Service;</w:t>
      </w:r>
    </w:p>
    <w:p w14:paraId="73FE07FB"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w:t>
      </w:r>
      <w:r>
        <w:rPr>
          <w:rFonts w:eastAsia="Arial"/>
          <w:color w:val="000000"/>
          <w:sz w:val="24"/>
          <w:szCs w:val="24"/>
        </w:rPr>
        <w:t>e application of a ‘Critical’ or ‘Important’ security patch adversely affects the Supplier’s ability to deliver the Services in which case the Supplier shall be granted an extension to such timescales of 5 days, provided the Supplier had followed and conti</w:t>
      </w:r>
      <w:r>
        <w:rPr>
          <w:rFonts w:eastAsia="Arial"/>
          <w:color w:val="000000"/>
          <w:sz w:val="24"/>
          <w:szCs w:val="24"/>
        </w:rPr>
        <w:t>nues to follow the security patch test plan agreed with the Buyer; or</w:t>
      </w:r>
    </w:p>
    <w:p w14:paraId="73FE07FC"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p w14:paraId="73FE07FD"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w:t>
      </w:r>
      <w:r>
        <w:rPr>
          <w:rFonts w:eastAsia="Arial"/>
          <w:color w:val="000000"/>
          <w:sz w:val="24"/>
          <w:szCs w:val="24"/>
        </w:rPr>
        <w:t>cable) shall include provisions for major version upgrades of all COTS Software to be upgraded within 6 Months of the release of the latest version, such that it is no more than one major version level below the latest release (normally codified as running</w:t>
      </w:r>
      <w:r>
        <w:rPr>
          <w:rFonts w:eastAsia="Arial"/>
          <w:color w:val="000000"/>
          <w:sz w:val="24"/>
          <w:szCs w:val="24"/>
        </w:rPr>
        <w:t xml:space="preserve"> software no older than the ‘n-1 version’) throughout the Term unless:</w:t>
      </w:r>
    </w:p>
    <w:p w14:paraId="73FE07FE"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upgrading such COTS Software reduces the level of mitigations for known threats, vulnerabilities or exploitation techniques, provided always that such upgrade is made within 12 Mo</w:t>
      </w:r>
      <w:r>
        <w:rPr>
          <w:rFonts w:eastAsia="Arial"/>
          <w:color w:val="000000"/>
          <w:sz w:val="24"/>
          <w:szCs w:val="24"/>
        </w:rPr>
        <w:t>nths of release of the latest version; or</w:t>
      </w:r>
    </w:p>
    <w:p w14:paraId="73FE07FF"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is agreed with the Buyer in writing. </w:t>
      </w:r>
    </w:p>
    <w:p w14:paraId="73FE0800" w14:textId="77777777" w:rsidR="006E45F2" w:rsidRDefault="00A20C44">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The Supplier shall:</w:t>
      </w:r>
    </w:p>
    <w:p w14:paraId="73FE0801"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p w14:paraId="73FE0802"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73FE0803"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it is knowledgeable about t</w:t>
      </w:r>
      <w:r>
        <w:rPr>
          <w:rFonts w:eastAsia="Arial"/>
          <w:color w:val="000000"/>
          <w:sz w:val="24"/>
          <w:szCs w:val="24"/>
        </w:rPr>
        <w:t>he latest trends in threat, vulnerability and exploitation that are relevant to the ICT Environment by actively monitoring the threat landscape during the Contract Period;</w:t>
      </w:r>
    </w:p>
    <w:p w14:paraId="73FE0804"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w:t>
      </w:r>
      <w:r>
        <w:rPr>
          <w:rFonts w:eastAsia="Arial"/>
          <w:color w:val="000000"/>
          <w:sz w:val="24"/>
          <w:szCs w:val="24"/>
        </w:rPr>
        <w:t>.3.5;</w:t>
      </w:r>
    </w:p>
    <w:p w14:paraId="73FE0805"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w:t>
      </w:r>
      <w:r>
        <w:rPr>
          <w:rFonts w:eastAsia="Arial"/>
          <w:color w:val="000000"/>
          <w:sz w:val="24"/>
          <w:szCs w:val="24"/>
        </w:rPr>
        <w:t>ronment is within the control of the Supplier) and any elapsed time between the public release date of patches and either time of application or for outstanding vulnerabilities the time of issue of such report;</w:t>
      </w:r>
    </w:p>
    <w:p w14:paraId="73FE0806"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propose interim mitigation measures to vulner</w:t>
      </w:r>
      <w:r>
        <w:rPr>
          <w:rFonts w:eastAsia="Arial"/>
          <w:color w:val="000000"/>
          <w:sz w:val="24"/>
          <w:szCs w:val="24"/>
        </w:rPr>
        <w:t>abilities in the ICT Environment known to be exploitable where a security patch is not immediately available;</w:t>
      </w:r>
    </w:p>
    <w:p w14:paraId="73FE0807"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w:t>
      </w:r>
      <w:r>
        <w:rPr>
          <w:rFonts w:eastAsia="Arial"/>
          <w:color w:val="000000"/>
          <w:sz w:val="24"/>
          <w:szCs w:val="24"/>
        </w:rPr>
        <w:t>e attack surface of the ICT Environment); and</w:t>
      </w:r>
    </w:p>
    <w:p w14:paraId="73FE0808" w14:textId="77777777" w:rsidR="006E45F2" w:rsidRDefault="00A20C44">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w:t>
      </w:r>
      <w:r>
        <w:rPr>
          <w:rFonts w:eastAsia="Arial"/>
          <w:color w:val="000000"/>
          <w:sz w:val="24"/>
          <w:szCs w:val="24"/>
        </w:rPr>
        <w:t xml:space="preserve"> mitigations.</w:t>
      </w:r>
    </w:p>
    <w:p w14:paraId="73FE0809"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p w14:paraId="73FE080A" w14:textId="77777777" w:rsidR="006E45F2" w:rsidRDefault="00A20C44">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A failure to comply with Paragraph 9.3 shall constitute a Default, and the </w:t>
      </w:r>
      <w:r>
        <w:rPr>
          <w:rFonts w:eastAsia="Arial"/>
          <w:color w:val="000000"/>
          <w:sz w:val="24"/>
          <w:szCs w:val="24"/>
        </w:rPr>
        <w:t>Supplier shall comply with the Rectification Plan Process.</w:t>
      </w:r>
    </w:p>
    <w:p w14:paraId="73FE080B" w14:textId="77777777" w:rsidR="006E45F2" w:rsidRDefault="00A20C44">
      <w:pPr>
        <w:pBdr>
          <w:top w:val="nil"/>
          <w:left w:val="nil"/>
          <w:bottom w:val="nil"/>
          <w:right w:val="nil"/>
          <w:between w:val="nil"/>
        </w:pBdr>
        <w:ind w:left="0"/>
        <w:jc w:val="left"/>
        <w:rPr>
          <w:rFonts w:ascii="Arial Bold" w:eastAsia="Arial Bold" w:hAnsi="Arial Bold" w:cs="Arial Bold"/>
          <w:b/>
          <w:color w:val="000000"/>
          <w:sz w:val="36"/>
          <w:szCs w:val="36"/>
        </w:rPr>
      </w:pPr>
      <w:bookmarkStart w:id="26" w:name="_heading=h.19c6y18" w:colFirst="0" w:colLast="0"/>
      <w:bookmarkEnd w:id="26"/>
      <w:r>
        <w:br w:type="page"/>
      </w:r>
      <w:r>
        <w:rPr>
          <w:rFonts w:ascii="Arial Bold" w:eastAsia="Arial Bold" w:hAnsi="Arial Bold" w:cs="Arial Bold"/>
          <w:b/>
          <w:color w:val="000000"/>
          <w:sz w:val="36"/>
          <w:szCs w:val="36"/>
        </w:rPr>
        <w:lastRenderedPageBreak/>
        <w:t>Part B – A</w:t>
      </w:r>
      <w:bookmarkStart w:id="27" w:name="bookmark=id.3tbugp1" w:colFirst="0" w:colLast="0"/>
      <w:bookmarkEnd w:id="27"/>
      <w:r>
        <w:rPr>
          <w:rFonts w:ascii="Arial Bold" w:eastAsia="Arial Bold" w:hAnsi="Arial Bold" w:cs="Arial Bold"/>
          <w:b/>
          <w:color w:val="000000"/>
          <w:sz w:val="36"/>
          <w:szCs w:val="36"/>
        </w:rPr>
        <w:t xml:space="preserve">nnex 1: </w:t>
      </w:r>
    </w:p>
    <w:p w14:paraId="73FE080C" w14:textId="77777777" w:rsidR="006E45F2" w:rsidRDefault="00A20C44">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73FE080D" w14:textId="77777777" w:rsidR="006E45F2" w:rsidRDefault="006E45F2">
      <w:pPr>
        <w:pBdr>
          <w:top w:val="nil"/>
          <w:left w:val="nil"/>
          <w:bottom w:val="nil"/>
          <w:right w:val="nil"/>
          <w:between w:val="nil"/>
        </w:pBdr>
        <w:spacing w:after="0"/>
        <w:ind w:left="0"/>
        <w:jc w:val="left"/>
        <w:rPr>
          <w:rFonts w:eastAsia="Arial"/>
          <w:color w:val="000000"/>
          <w:sz w:val="24"/>
          <w:szCs w:val="24"/>
        </w:rPr>
      </w:pPr>
    </w:p>
    <w:p w14:paraId="73FE080E" w14:textId="77777777" w:rsidR="006E45F2" w:rsidRDefault="00A20C44">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p w14:paraId="73FE080F"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not handle Buyer information classified SECRET or TOP SECRET except if there is a specific </w:t>
      </w:r>
      <w:r>
        <w:rPr>
          <w:rFonts w:eastAsia="Arial"/>
          <w:color w:val="000000"/>
          <w:sz w:val="24"/>
          <w:szCs w:val="24"/>
        </w:rPr>
        <w:t>requirement and in this case prior to receipt of such information the Supplier shall seek additional specific guidance from the Buyer.</w:t>
      </w:r>
    </w:p>
    <w:p w14:paraId="73FE0810" w14:textId="77777777" w:rsidR="006E45F2" w:rsidRDefault="00A20C44">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p w14:paraId="73FE0811"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w:t>
      </w:r>
      <w:r>
        <w:rPr>
          <w:rFonts w:eastAsia="Arial"/>
          <w:color w:val="000000"/>
          <w:sz w:val="24"/>
          <w:szCs w:val="24"/>
        </w:rPr>
        <w:t>encrypted using a product or system component which has been formally assured through a recognised certification process of the National Cyber Security Centre (“NCSC”) to at least Foundation Grade, for example, under the NCSC Commercial Product Assurance s</w:t>
      </w:r>
      <w:r>
        <w:rPr>
          <w:rFonts w:eastAsia="Arial"/>
          <w:color w:val="000000"/>
          <w:sz w:val="24"/>
          <w:szCs w:val="24"/>
        </w:rPr>
        <w:t xml:space="preserve">cheme ("CPA"). </w:t>
      </w:r>
    </w:p>
    <w:p w14:paraId="73FE0812"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w:t>
      </w:r>
      <w:r>
        <w:rPr>
          <w:rFonts w:eastAsia="Arial"/>
          <w:color w:val="000000"/>
          <w:sz w:val="24"/>
          <w:szCs w:val="24"/>
        </w:rPr>
        <w:t>te prior to being provisioned into the management authority of the Buyer. Unless otherwise agreed with the Buyer in writing, all Supplier devices are expected to meet the set of security requirements set out in the End User Devices Security Guidance (</w:t>
      </w:r>
      <w:r>
        <w:rPr>
          <w:rFonts w:eastAsia="Arial"/>
          <w:color w:val="0000FF"/>
          <w:sz w:val="24"/>
          <w:szCs w:val="24"/>
          <w:u w:val="single"/>
        </w:rPr>
        <w:t>https</w:t>
      </w:r>
      <w:r>
        <w:rPr>
          <w:rFonts w:eastAsia="Arial"/>
          <w:color w:val="0000FF"/>
          <w:sz w:val="24"/>
          <w:szCs w:val="24"/>
          <w:u w:val="single"/>
        </w:rPr>
        <w:t>://www.ncsc.gov.uk/guidance/end-user-device-security</w:t>
      </w:r>
      <w:r>
        <w:rPr>
          <w:rFonts w:eastAsia="Arial"/>
          <w:color w:val="000000"/>
          <w:sz w:val="24"/>
          <w:szCs w:val="24"/>
        </w:rPr>
        <w:t>). Where the guidance highlights shortcomings in a particular platform the Supplier may wish to use, then these should be discussed with the Buyer and a joint decision shall be taken on whether the residu</w:t>
      </w:r>
      <w:r>
        <w:rPr>
          <w:rFonts w:eastAsia="Arial"/>
          <w:color w:val="000000"/>
          <w:sz w:val="24"/>
          <w:szCs w:val="24"/>
        </w:rPr>
        <w:t>al risks are acceptable. Where the Supplier wishes to deviate from the NCSC guidance, then this should be agreed in writing on a case by case basis with the Buyer.</w:t>
      </w:r>
    </w:p>
    <w:p w14:paraId="73FE0813" w14:textId="77777777" w:rsidR="006E45F2" w:rsidRDefault="00A20C44">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73FE0814"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w:t>
      </w:r>
      <w:r>
        <w:rPr>
          <w:rFonts w:eastAsia="Arial"/>
          <w:color w:val="000000"/>
          <w:sz w:val="24"/>
          <w:szCs w:val="24"/>
        </w:rPr>
        <w:t xml:space="preserve">ed for the Buyer’s information to be safeguarded under the UK Data Protection regime or a similar regime. To that end, the Supplier must be able to state to the Buyer the physical locations in which data may be stored, processed and managed from, and what </w:t>
      </w:r>
      <w:r>
        <w:rPr>
          <w:rFonts w:eastAsia="Arial"/>
          <w:color w:val="000000"/>
          <w:sz w:val="24"/>
          <w:szCs w:val="24"/>
        </w:rPr>
        <w:t>legal and regulatory frameworks Government Data will be subject to at all times.</w:t>
      </w:r>
    </w:p>
    <w:p w14:paraId="73FE0815"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p w14:paraId="73FE0816" w14:textId="77777777" w:rsidR="006E45F2" w:rsidRDefault="00A20C44">
      <w:pPr>
        <w:keepNext/>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 xml:space="preserve">The Supplier </w:t>
      </w:r>
      <w:r>
        <w:rPr>
          <w:rFonts w:eastAsia="Arial"/>
          <w:color w:val="000000"/>
          <w:sz w:val="24"/>
          <w:szCs w:val="24"/>
        </w:rPr>
        <w:t>shall:</w:t>
      </w:r>
    </w:p>
    <w:p w14:paraId="73FE0817" w14:textId="77777777" w:rsidR="006E45F2" w:rsidRDefault="00A20C44">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the Buyer with all Government Data on demand in an agreed open format;</w:t>
      </w:r>
    </w:p>
    <w:p w14:paraId="73FE0818" w14:textId="77777777" w:rsidR="006E45F2" w:rsidRDefault="00A20C44">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p w14:paraId="73FE0819" w14:textId="77777777" w:rsidR="006E45F2" w:rsidRDefault="00A20C44">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securely destroy all media that has held Government </w:t>
      </w:r>
      <w:r>
        <w:rPr>
          <w:rFonts w:eastAsia="Arial"/>
          <w:color w:val="000000"/>
          <w:sz w:val="24"/>
          <w:szCs w:val="24"/>
        </w:rPr>
        <w:t>Data at the end of life of that media in line with Good Industry Practice; and</w:t>
      </w:r>
    </w:p>
    <w:p w14:paraId="73FE081A" w14:textId="77777777" w:rsidR="006E45F2" w:rsidRDefault="00A20C44">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p w14:paraId="73FE081B" w14:textId="77777777" w:rsidR="006E45F2" w:rsidRDefault="00A20C44">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p w14:paraId="73FE081C"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w:t>
      </w:r>
      <w:r>
        <w:rPr>
          <w:rFonts w:eastAsia="Arial"/>
          <w:color w:val="000000"/>
          <w:sz w:val="24"/>
          <w:szCs w:val="24"/>
        </w:rPr>
        <w:t>transmitted over any public network (including the Internet, mobile networks or un-protected enterprise network) or to a mobile device must be encrypted using a product or system component which has been formally assured through a certification process rec</w:t>
      </w:r>
      <w:r>
        <w:rPr>
          <w:rFonts w:eastAsia="Arial"/>
          <w:color w:val="000000"/>
          <w:sz w:val="24"/>
          <w:szCs w:val="24"/>
        </w:rPr>
        <w:t>ognised by NCSC, to at least Foundation Grade, for example, under CPA.</w:t>
      </w:r>
    </w:p>
    <w:p w14:paraId="73FE081D"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w:t>
      </w:r>
      <w:r>
        <w:rPr>
          <w:rFonts w:eastAsia="Arial"/>
          <w:color w:val="000000"/>
          <w:sz w:val="24"/>
          <w:szCs w:val="24"/>
        </w:rPr>
        <w:t>ant with Good Industry Practice.</w:t>
      </w:r>
    </w:p>
    <w:p w14:paraId="73FE081E" w14:textId="77777777" w:rsidR="006E45F2" w:rsidRDefault="00A20C44">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p w14:paraId="73FE081F"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apply the ‘principle of least privilege’ (the practice of limiting systems, processes and user access to the minimum possible level) to the design and configuration of IT systems which</w:t>
      </w:r>
      <w:r>
        <w:rPr>
          <w:rFonts w:eastAsia="Arial"/>
          <w:color w:val="000000"/>
          <w:sz w:val="24"/>
          <w:szCs w:val="24"/>
        </w:rPr>
        <w:t xml:space="preserve"> will process or store Government Data. </w:t>
      </w:r>
    </w:p>
    <w:p w14:paraId="73FE0820"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When designing and configuring the ICT Environment (to the extent that the ICT Environment is within the control of the Supplier) the Supplier shall follow Good Industry Practice and seek guidance from recognised se</w:t>
      </w:r>
      <w:r>
        <w:rPr>
          <w:rFonts w:eastAsia="Arial"/>
          <w:color w:val="000000"/>
          <w:sz w:val="24"/>
          <w:szCs w:val="24"/>
        </w:rPr>
        <w:t>curity professionals with the appropriate skills and/or NCSC certification (</w:t>
      </w:r>
      <w:hyperlink r:id="rId11">
        <w:r>
          <w:rPr>
            <w:rFonts w:eastAsia="Arial"/>
            <w:color w:val="0000FF"/>
            <w:sz w:val="24"/>
            <w:szCs w:val="24"/>
            <w:u w:val="single"/>
          </w:rPr>
          <w:t>https://www.ncsc.gov.uk/section/products-services/ncsc-certification</w:t>
        </w:r>
      </w:hyperlink>
      <w:r>
        <w:rPr>
          <w:rFonts w:eastAsia="Arial"/>
          <w:color w:val="000000"/>
          <w:sz w:val="24"/>
          <w:szCs w:val="24"/>
        </w:rPr>
        <w:t>)  for all bespoke or co</w:t>
      </w:r>
      <w:r>
        <w:rPr>
          <w:rFonts w:eastAsia="Arial"/>
          <w:color w:val="000000"/>
          <w:sz w:val="24"/>
          <w:szCs w:val="24"/>
        </w:rPr>
        <w:t xml:space="preserve">mplex components of the ICT Environment (to the extent that the ICT Environment is within the control of the Supplier). </w:t>
      </w:r>
    </w:p>
    <w:p w14:paraId="73FE0821" w14:textId="77777777" w:rsidR="006E45F2" w:rsidRDefault="00A20C44">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73FE0822"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w:t>
      </w:r>
      <w:r>
        <w:rPr>
          <w:rFonts w:eastAsia="Arial"/>
          <w:color w:val="000000"/>
          <w:sz w:val="24"/>
          <w:szCs w:val="24"/>
        </w:rPr>
        <w:t>inal convictions and right to work.</w:t>
      </w:r>
    </w:p>
    <w:p w14:paraId="73FE0823"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on a case by case basis Supplier Staff roles which require specific government clearances (such as ‘SC’) including system administrators with privileged access to IT systems which store or proces</w:t>
      </w:r>
      <w:r>
        <w:rPr>
          <w:rFonts w:eastAsia="Arial"/>
          <w:color w:val="000000"/>
          <w:sz w:val="24"/>
          <w:szCs w:val="24"/>
        </w:rPr>
        <w:t xml:space="preserve">s Government Data. </w:t>
      </w:r>
    </w:p>
    <w:p w14:paraId="73FE0824"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73FE0825"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All Su</w:t>
      </w:r>
      <w:r>
        <w:rPr>
          <w:rFonts w:eastAsia="Arial"/>
          <w:color w:val="000000"/>
          <w:sz w:val="24"/>
          <w:szCs w:val="24"/>
        </w:rPr>
        <w:t xml:space="preserve">pplier Staff that have the ability to access Government Data or systems holding Government Data shall undergo regular training on secure information management principles. Unless otherwise agreed with the Buyer in writing, this training must be undertaken </w:t>
      </w:r>
      <w:r>
        <w:rPr>
          <w:rFonts w:eastAsia="Arial"/>
          <w:color w:val="000000"/>
          <w:sz w:val="24"/>
          <w:szCs w:val="24"/>
        </w:rPr>
        <w:t>annually.</w:t>
      </w:r>
    </w:p>
    <w:p w14:paraId="73FE0826"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w:t>
      </w:r>
      <w:r>
        <w:rPr>
          <w:rFonts w:eastAsia="Arial"/>
          <w:color w:val="000000"/>
          <w:sz w:val="24"/>
          <w:szCs w:val="24"/>
        </w:rPr>
        <w:t xml:space="preserve"> privileges or leave the organisation, their access rights shall be revoked within one (1) Working Day.</w:t>
      </w:r>
    </w:p>
    <w:p w14:paraId="73FE0827" w14:textId="77777777" w:rsidR="006E45F2" w:rsidRDefault="00A20C44">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p w14:paraId="73FE0828"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operate an access control regime to ensure all users and administrators of the ICT Environment (to</w:t>
      </w:r>
      <w:r>
        <w:rPr>
          <w:rFonts w:eastAsia="Arial"/>
          <w:color w:val="000000"/>
          <w:sz w:val="24"/>
          <w:szCs w:val="24"/>
        </w:rPr>
        <w:t xml:space="preserve"> the extent that the ICT Environment is within the control of the Supplier) are uniquely identified and authenticated when accessing or administering the Services. Applying the ‘principle of least privilege’, users and administrators shall be allowed acces</w:t>
      </w:r>
      <w:r>
        <w:rPr>
          <w:rFonts w:eastAsia="Arial"/>
          <w:color w:val="000000"/>
          <w:sz w:val="24"/>
          <w:szCs w:val="24"/>
        </w:rPr>
        <w:t xml:space="preserve">s only to those parts of the ICT Environment that they require. The Supplier shall retain an audit record of accesses. </w:t>
      </w:r>
    </w:p>
    <w:p w14:paraId="73FE0829" w14:textId="77777777" w:rsidR="006E45F2" w:rsidRDefault="00A20C44">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8" w:name="_heading=h.28h4qwu" w:colFirst="0" w:colLast="0"/>
      <w:bookmarkEnd w:id="28"/>
      <w:r>
        <w:rPr>
          <w:rFonts w:ascii="Arial Bold" w:eastAsia="Arial Bold" w:hAnsi="Arial Bold" w:cs="Arial Bold"/>
          <w:b/>
          <w:color w:val="000000"/>
          <w:sz w:val="24"/>
          <w:szCs w:val="24"/>
        </w:rPr>
        <w:t xml:space="preserve">Audit </w:t>
      </w:r>
    </w:p>
    <w:p w14:paraId="73FE082A"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w:t>
      </w:r>
      <w:r>
        <w:rPr>
          <w:rFonts w:eastAsia="Arial"/>
          <w:color w:val="000000"/>
          <w:sz w:val="24"/>
          <w:szCs w:val="24"/>
        </w:rPr>
        <w:t>ential and actual compromises. In order to facilitate effective monitoring and forensic readiness such Supplier audit records should (as a minimum) include:</w:t>
      </w:r>
    </w:p>
    <w:p w14:paraId="73FE082B" w14:textId="77777777" w:rsidR="006E45F2" w:rsidRDefault="00A20C44">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t>
      </w:r>
      <w:r>
        <w:rPr>
          <w:rFonts w:eastAsia="Arial"/>
          <w:color w:val="000000"/>
          <w:sz w:val="24"/>
          <w:szCs w:val="24"/>
        </w:rPr>
        <w:t xml:space="preserve">ws such logs shall include those from DHCP servers, HTTP/HTTPS proxy servers, firewalls and routers. </w:t>
      </w:r>
    </w:p>
    <w:p w14:paraId="73FE082C" w14:textId="77777777" w:rsidR="006E45F2" w:rsidRDefault="00A20C44">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w:t>
      </w:r>
      <w:r>
        <w:rPr>
          <w:rFonts w:eastAsia="Arial"/>
          <w:color w:val="000000"/>
          <w:sz w:val="24"/>
          <w:szCs w:val="24"/>
        </w:rPr>
        <w:t>ged account log-on and log-off events, the start and termination of remote access sessions, security alerts from desktops and server operating systems and security alerts from third party security software.</w:t>
      </w:r>
    </w:p>
    <w:p w14:paraId="73FE082D"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the Buyer shall work together to</w:t>
      </w:r>
      <w:r>
        <w:rPr>
          <w:rFonts w:eastAsia="Arial"/>
          <w:color w:val="000000"/>
          <w:sz w:val="24"/>
          <w:szCs w:val="24"/>
        </w:rPr>
        <w:t xml:space="preserve"> establish any additional audit and monitoring requirements for the ICT Environment. </w:t>
      </w:r>
    </w:p>
    <w:p w14:paraId="73FE082E" w14:textId="77777777" w:rsidR="006E45F2" w:rsidRDefault="00A20C44">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p w14:paraId="73FE082F" w14:textId="77777777" w:rsidR="006E45F2" w:rsidRDefault="00A20C44">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14:paraId="73FE0830" w14:textId="77777777" w:rsidR="006E45F2" w:rsidRDefault="006E45F2">
      <w:pPr>
        <w:pBdr>
          <w:top w:val="nil"/>
          <w:left w:val="nil"/>
          <w:bottom w:val="nil"/>
          <w:right w:val="nil"/>
          <w:between w:val="nil"/>
        </w:pBdr>
        <w:spacing w:after="0"/>
        <w:ind w:left="0"/>
        <w:jc w:val="left"/>
        <w:rPr>
          <w:rFonts w:eastAsia="Arial"/>
          <w:color w:val="000000"/>
          <w:sz w:val="24"/>
          <w:szCs w:val="24"/>
          <w:highlight w:val="yellow"/>
        </w:rPr>
      </w:pPr>
    </w:p>
    <w:p w14:paraId="73FE0831" w14:textId="77777777" w:rsidR="006E45F2" w:rsidRDefault="00A20C44">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p w14:paraId="73FE0832" w14:textId="77777777" w:rsidR="006E45F2" w:rsidRDefault="006E45F2">
      <w:pPr>
        <w:pBdr>
          <w:top w:val="nil"/>
          <w:left w:val="nil"/>
          <w:bottom w:val="nil"/>
          <w:right w:val="nil"/>
          <w:between w:val="nil"/>
        </w:pBdr>
        <w:spacing w:after="0"/>
        <w:ind w:left="0"/>
        <w:jc w:val="left"/>
        <w:rPr>
          <w:rFonts w:eastAsia="Arial"/>
          <w:color w:val="000000"/>
          <w:sz w:val="24"/>
          <w:szCs w:val="24"/>
        </w:rPr>
      </w:pPr>
    </w:p>
    <w:p w14:paraId="73FE0833" w14:textId="77777777" w:rsidR="006E45F2" w:rsidRDefault="006E45F2">
      <w:pPr>
        <w:pBdr>
          <w:top w:val="nil"/>
          <w:left w:val="nil"/>
          <w:bottom w:val="nil"/>
          <w:right w:val="nil"/>
          <w:between w:val="nil"/>
        </w:pBdr>
        <w:spacing w:after="0"/>
        <w:ind w:left="0"/>
        <w:jc w:val="left"/>
        <w:rPr>
          <w:rFonts w:eastAsia="Arial"/>
          <w:color w:val="000000"/>
          <w:sz w:val="24"/>
          <w:szCs w:val="24"/>
        </w:rPr>
      </w:pPr>
    </w:p>
    <w:p w14:paraId="73FE0834" w14:textId="77777777" w:rsidR="006E45F2" w:rsidRDefault="006E45F2">
      <w:pPr>
        <w:pBdr>
          <w:top w:val="nil"/>
          <w:left w:val="nil"/>
          <w:bottom w:val="nil"/>
          <w:right w:val="nil"/>
          <w:between w:val="nil"/>
        </w:pBdr>
        <w:spacing w:after="0"/>
        <w:ind w:left="0"/>
        <w:jc w:val="left"/>
        <w:rPr>
          <w:rFonts w:eastAsia="Arial"/>
          <w:color w:val="000000"/>
          <w:sz w:val="24"/>
          <w:szCs w:val="24"/>
        </w:rPr>
      </w:pPr>
    </w:p>
    <w:sectPr w:rsidR="006E45F2">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42162" w14:textId="77777777" w:rsidR="00A20C44" w:rsidRDefault="00A20C44">
      <w:pPr>
        <w:spacing w:after="0"/>
      </w:pPr>
      <w:r>
        <w:separator/>
      </w:r>
    </w:p>
  </w:endnote>
  <w:endnote w:type="continuationSeparator" w:id="0">
    <w:p w14:paraId="10C61CD3" w14:textId="77777777" w:rsidR="00A20C44" w:rsidRDefault="00A20C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E083A" w14:textId="77777777" w:rsidR="006E45F2" w:rsidRDefault="006E45F2">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E083B" w14:textId="77777777" w:rsidR="006E45F2" w:rsidRDefault="006E45F2">
    <w:pPr>
      <w:pBdr>
        <w:top w:val="nil"/>
        <w:left w:val="nil"/>
        <w:bottom w:val="nil"/>
        <w:right w:val="nil"/>
        <w:between w:val="nil"/>
      </w:pBdr>
      <w:tabs>
        <w:tab w:val="center" w:pos="4513"/>
        <w:tab w:val="right" w:pos="9026"/>
      </w:tabs>
      <w:spacing w:after="0"/>
      <w:ind w:left="0"/>
      <w:rPr>
        <w:rFonts w:eastAsia="Arial"/>
        <w:color w:val="000000"/>
        <w:sz w:val="20"/>
        <w:szCs w:val="20"/>
      </w:rPr>
    </w:pPr>
    <w:bookmarkStart w:id="29" w:name="bookmark=id.nmf14n" w:colFirst="0" w:colLast="0"/>
    <w:bookmarkEnd w:id="29"/>
  </w:p>
  <w:p w14:paraId="73FE083C" w14:textId="77777777" w:rsidR="006E45F2" w:rsidRDefault="00A20C4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DPS Ref: </w:t>
    </w:r>
    <w:r>
      <w:rPr>
        <w:sz w:val="20"/>
        <w:szCs w:val="20"/>
      </w:rPr>
      <w:t>RM6219 Learning and Training</w:t>
    </w:r>
  </w:p>
  <w:p w14:paraId="73FE083D" w14:textId="2E4A2044" w:rsidR="006E45F2" w:rsidRDefault="00A20C4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330E61">
      <w:rPr>
        <w:rFonts w:eastAsia="Arial"/>
        <w:noProof/>
        <w:color w:val="000000"/>
        <w:sz w:val="20"/>
        <w:szCs w:val="20"/>
      </w:rPr>
      <w:t>15</w:t>
    </w:r>
    <w:r>
      <w:rPr>
        <w:rFonts w:eastAsia="Arial"/>
        <w:color w:val="000000"/>
        <w:sz w:val="20"/>
        <w:szCs w:val="20"/>
      </w:rPr>
      <w:fldChar w:fldCharType="end"/>
    </w:r>
  </w:p>
  <w:p w14:paraId="73FE083E" w14:textId="77777777" w:rsidR="006E45F2" w:rsidRDefault="00A20C44">
    <w:pPr>
      <w:pBdr>
        <w:top w:val="nil"/>
        <w:left w:val="nil"/>
        <w:bottom w:val="nil"/>
        <w:right w:val="nil"/>
        <w:between w:val="nil"/>
      </w:pBdr>
      <w:tabs>
        <w:tab w:val="center" w:pos="4513"/>
        <w:tab w:val="right" w:pos="9026"/>
      </w:tabs>
      <w:spacing w:after="0"/>
      <w:ind w:left="0"/>
      <w:rPr>
        <w:rFonts w:eastAsia="Arial"/>
        <w:color w:val="A6A6A6"/>
        <w:sz w:val="20"/>
        <w:szCs w:val="20"/>
      </w:rPr>
    </w:pPr>
    <w:bookmarkStart w:id="30" w:name="_heading=h.37m2jsg" w:colFirst="0" w:colLast="0"/>
    <w:bookmarkEnd w:id="30"/>
    <w:r>
      <w:rPr>
        <w:rFonts w:eastAsia="Arial"/>
        <w:color w:val="000000"/>
        <w:sz w:val="20"/>
        <w:szCs w:val="20"/>
      </w:rPr>
      <w:t>Model Version: v1.1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E0840" w14:textId="77777777" w:rsidR="006E45F2" w:rsidRDefault="006E45F2">
    <w:pPr>
      <w:tabs>
        <w:tab w:val="center" w:pos="4513"/>
        <w:tab w:val="right" w:pos="9026"/>
      </w:tabs>
      <w:spacing w:after="0"/>
      <w:ind w:left="0"/>
      <w:rPr>
        <w:color w:val="A6A6A6"/>
        <w:sz w:val="20"/>
        <w:szCs w:val="20"/>
      </w:rPr>
    </w:pPr>
  </w:p>
  <w:p w14:paraId="73FE0841" w14:textId="77777777" w:rsidR="006E45F2" w:rsidRDefault="00A20C44">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73FE0842" w14:textId="77777777" w:rsidR="006E45F2" w:rsidRDefault="00A20C44">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14:paraId="73FE0843" w14:textId="77777777" w:rsidR="006E45F2" w:rsidRDefault="00A20C44">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4308C" w14:textId="77777777" w:rsidR="00A20C44" w:rsidRDefault="00A20C44">
      <w:pPr>
        <w:spacing w:after="0"/>
      </w:pPr>
      <w:r>
        <w:separator/>
      </w:r>
    </w:p>
  </w:footnote>
  <w:footnote w:type="continuationSeparator" w:id="0">
    <w:p w14:paraId="486C74B1" w14:textId="77777777" w:rsidR="00A20C44" w:rsidRDefault="00A20C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E0835" w14:textId="77777777" w:rsidR="006E45F2" w:rsidRDefault="006E45F2">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E0836" w14:textId="77777777" w:rsidR="006E45F2" w:rsidRDefault="00A20C44">
    <w:pPr>
      <w:tabs>
        <w:tab w:val="center" w:pos="4513"/>
        <w:tab w:val="right" w:pos="9026"/>
      </w:tabs>
      <w:spacing w:after="0"/>
      <w:ind w:left="0"/>
      <w:rPr>
        <w:b/>
        <w:sz w:val="20"/>
        <w:szCs w:val="20"/>
      </w:rPr>
    </w:pPr>
    <w:r>
      <w:rPr>
        <w:b/>
        <w:sz w:val="20"/>
        <w:szCs w:val="20"/>
      </w:rPr>
      <w:t>Order Schedule 9 (Security)</w:t>
    </w:r>
  </w:p>
  <w:p w14:paraId="73FE0837" w14:textId="77777777" w:rsidR="006E45F2" w:rsidRDefault="00A20C44">
    <w:pPr>
      <w:tabs>
        <w:tab w:val="center" w:pos="4513"/>
        <w:tab w:val="right" w:pos="9026"/>
      </w:tabs>
      <w:spacing w:after="0"/>
      <w:ind w:left="0"/>
      <w:rPr>
        <w:sz w:val="20"/>
        <w:szCs w:val="20"/>
      </w:rPr>
    </w:pPr>
    <w:r>
      <w:rPr>
        <w:sz w:val="20"/>
        <w:szCs w:val="20"/>
      </w:rPr>
      <w:t>Order Ref:</w:t>
    </w:r>
  </w:p>
  <w:p w14:paraId="73FE0838" w14:textId="77777777" w:rsidR="006E45F2" w:rsidRDefault="00A20C44">
    <w:pPr>
      <w:tabs>
        <w:tab w:val="center" w:pos="4513"/>
        <w:tab w:val="right" w:pos="9026"/>
      </w:tabs>
      <w:spacing w:after="0"/>
      <w:ind w:left="0"/>
      <w:rPr>
        <w:sz w:val="20"/>
        <w:szCs w:val="20"/>
      </w:rPr>
    </w:pPr>
    <w:r>
      <w:rPr>
        <w:sz w:val="20"/>
        <w:szCs w:val="20"/>
      </w:rPr>
      <w:t>Crown Copyright 2021</w:t>
    </w:r>
  </w:p>
  <w:p w14:paraId="73FE0839" w14:textId="77777777" w:rsidR="006E45F2" w:rsidRDefault="006E45F2">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E083F" w14:textId="77777777" w:rsidR="006E45F2" w:rsidRDefault="006E45F2">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C79E5"/>
    <w:multiLevelType w:val="multilevel"/>
    <w:tmpl w:val="16C4CEB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1EAC62D6"/>
    <w:multiLevelType w:val="multilevel"/>
    <w:tmpl w:val="012A072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15:restartNumberingAfterBreak="0">
    <w:nsid w:val="2C1E4365"/>
    <w:multiLevelType w:val="multilevel"/>
    <w:tmpl w:val="7A98B3B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72AF0019"/>
    <w:multiLevelType w:val="multilevel"/>
    <w:tmpl w:val="F3F80A0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3682E33"/>
    <w:multiLevelType w:val="multilevel"/>
    <w:tmpl w:val="5024E00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5F2"/>
    <w:rsid w:val="00330E61"/>
    <w:rsid w:val="004F6850"/>
    <w:rsid w:val="006E45F2"/>
    <w:rsid w:val="00753F64"/>
    <w:rsid w:val="00A20C44"/>
    <w:rsid w:val="00BF3635"/>
    <w:rsid w:val="00DE46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E0742"/>
  <w15:docId w15:val="{9D06F783-79A4-49D3-B4D2-A0002B077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5"/>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5"/>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5"/>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5"/>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5"/>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5"/>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5"/>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5"/>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Body2">
    <w:name w:val="FFW Body 2"/>
    <w:basedOn w:val="Normal"/>
    <w:uiPriority w:val="6"/>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Body3">
    <w:name w:val="FFW Body 3"/>
    <w:basedOn w:val="Normal"/>
    <w:uiPriority w:val="6"/>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Body4">
    <w:name w:val="FFW Body 4"/>
    <w:basedOn w:val="Normal"/>
    <w:uiPriority w:val="6"/>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Body5">
    <w:name w:val="FFW Body 5"/>
    <w:basedOn w:val="Normal"/>
    <w:uiPriority w:val="6"/>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Body6">
    <w:name w:val="FFW Body 6"/>
    <w:basedOn w:val="Normal"/>
    <w:uiPriority w:val="6"/>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tabs>
        <w:tab w:val="num" w:pos="5040"/>
      </w:tabs>
      <w:overflowPunct/>
      <w:autoSpaceDE/>
      <w:autoSpaceDN/>
      <w:adjustRightInd/>
      <w:spacing w:before="240" w:after="0" w:line="260" w:lineRule="atLeast"/>
      <w:ind w:left="5040" w:hanging="720"/>
      <w:textAlignment w:val="auto"/>
    </w:pPr>
    <w:rPr>
      <w:rFonts w:eastAsiaTheme="minorHAnsi" w:cstheme="minorBidi"/>
      <w:sz w:val="20"/>
    </w:rPr>
  </w:style>
  <w:style w:type="paragraph" w:customStyle="1" w:styleId="FFWScheduleLevel6">
    <w:name w:val="FFW Schedule Level 6"/>
    <w:basedOn w:val="Normal"/>
    <w:uiPriority w:val="23"/>
    <w:qFormat/>
    <w:rsid w:val="00D3427F"/>
    <w:pPr>
      <w:tabs>
        <w:tab w:val="num" w:pos="5760"/>
      </w:tabs>
      <w:overflowPunct/>
      <w:autoSpaceDE/>
      <w:autoSpaceDN/>
      <w:adjustRightInd/>
      <w:spacing w:before="240" w:after="0" w:line="260" w:lineRule="atLeast"/>
      <w:ind w:left="5760" w:hanging="720"/>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section/products-services/ncsc-certifi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csc.gov.uk/articles/hmg-ia-maturity-model-iam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Da0OQI10ReZYLTrhg41FoPgkTA==">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5211</Words>
  <Characters>29707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 Johnston</dc:creator>
  <cp:lastModifiedBy>Damian Johnston</cp:lastModifiedBy>
  <cp:revision>2</cp:revision>
  <dcterms:created xsi:type="dcterms:W3CDTF">2025-10-15T15:30:00Z</dcterms:created>
  <dcterms:modified xsi:type="dcterms:W3CDTF">2025-10-15T15:30:00Z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bfcbf6d0-03b3-4cea-b8dd-cbea814921e4_Enabled">
    <vt:lpwstr>true</vt:lpwstr>
  </property>
  <property fmtid="{D5CDD505-2E9C-101B-9397-08002B2CF9AE}" pid="4" name="MSIP_Label_bfcbf6d0-03b3-4cea-b8dd-cbea814921e4_SetDate">
    <vt:lpwstr>2025-06-06T07:32:35Z</vt:lpwstr>
  </property>
  <property fmtid="{D5CDD505-2E9C-101B-9397-08002B2CF9AE}" pid="5" name="MSIP_Label_bfcbf6d0-03b3-4cea-b8dd-cbea814921e4_Method">
    <vt:lpwstr>Standard</vt:lpwstr>
  </property>
  <property fmtid="{D5CDD505-2E9C-101B-9397-08002B2CF9AE}" pid="6" name="MSIP_Label_bfcbf6d0-03b3-4cea-b8dd-cbea814921e4_Name">
    <vt:lpwstr>GENERAL</vt:lpwstr>
  </property>
  <property fmtid="{D5CDD505-2E9C-101B-9397-08002B2CF9AE}" pid="7" name="MSIP_Label_bfcbf6d0-03b3-4cea-b8dd-cbea814921e4_SiteId">
    <vt:lpwstr>72654b74-be02-4361-a627-16b132e3fdd0</vt:lpwstr>
  </property>
  <property fmtid="{D5CDD505-2E9C-101B-9397-08002B2CF9AE}" pid="8" name="MSIP_Label_bfcbf6d0-03b3-4cea-b8dd-cbea814921e4_ActionId">
    <vt:lpwstr>e9109f3f-3ced-41a6-958c-047326c71ff6</vt:lpwstr>
  </property>
  <property fmtid="{D5CDD505-2E9C-101B-9397-08002B2CF9AE}" pid="9" name="MSIP_Label_bfcbf6d0-03b3-4cea-b8dd-cbea814921e4_ContentBits">
    <vt:lpwstr>0</vt:lpwstr>
  </property>
</Properties>
</file>